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D0E9C" w14:textId="77777777" w:rsidR="0073671D" w:rsidRDefault="0073671D" w:rsidP="005616A6">
      <w:pPr>
        <w:pStyle w:val="Heading1"/>
        <w:rPr>
          <w:sz w:val="20"/>
          <w:szCs w:val="20"/>
        </w:rPr>
      </w:pPr>
    </w:p>
    <w:p w14:paraId="6B3636F5" w14:textId="4A3DD04D" w:rsidR="00055AD0" w:rsidRDefault="00055AD0" w:rsidP="005616A6">
      <w:pPr>
        <w:pStyle w:val="Heading1"/>
        <w:rPr>
          <w:color w:val="2E74B5" w:themeColor="accent5" w:themeShade="BF"/>
          <w:szCs w:val="24"/>
        </w:rPr>
      </w:pPr>
      <w:bookmarkStart w:id="0" w:name="_Hlk34901178"/>
      <w:bookmarkStart w:id="1" w:name="_Hlk34915270"/>
      <w:r>
        <w:rPr>
          <w:color w:val="2E74B5" w:themeColor="accent5" w:themeShade="BF"/>
          <w:szCs w:val="24"/>
        </w:rPr>
        <w:t>Producción de leche</w:t>
      </w:r>
      <w:r w:rsidR="00517191">
        <w:rPr>
          <w:color w:val="2E74B5" w:themeColor="accent5" w:themeShade="BF"/>
          <w:szCs w:val="24"/>
        </w:rPr>
        <w:t xml:space="preserve"> liquida</w:t>
      </w:r>
    </w:p>
    <w:bookmarkEnd w:id="1"/>
    <w:p w14:paraId="27DAF08C" w14:textId="77777777" w:rsidR="004258B2" w:rsidRPr="004258B2" w:rsidRDefault="004258B2" w:rsidP="004258B2">
      <w:pPr>
        <w:pStyle w:val="ListParagraph"/>
        <w:numPr>
          <w:ilvl w:val="0"/>
          <w:numId w:val="16"/>
        </w:numPr>
        <w:rPr>
          <w:sz w:val="24"/>
          <w:szCs w:val="24"/>
          <w:lang w:val="es-VE"/>
        </w:rPr>
      </w:pPr>
      <w:r w:rsidRPr="004258B2">
        <w:rPr>
          <w:sz w:val="24"/>
          <w:szCs w:val="24"/>
        </w:rPr>
        <w:t xml:space="preserve">Desaceleración de la producción en las principales regiones exportadoras, excepto en Nueva Zelanda. </w:t>
      </w:r>
    </w:p>
    <w:p w14:paraId="7967CD30" w14:textId="6F749850" w:rsidR="004258B2" w:rsidRPr="004258B2" w:rsidRDefault="007D4611" w:rsidP="004258B2">
      <w:pPr>
        <w:pStyle w:val="ListParagraph"/>
        <w:numPr>
          <w:ilvl w:val="0"/>
          <w:numId w:val="16"/>
        </w:numPr>
        <w:rPr>
          <w:sz w:val="24"/>
          <w:szCs w:val="24"/>
          <w:lang w:val="es-VE"/>
        </w:rPr>
      </w:pPr>
      <w:r w:rsidRPr="00360D26">
        <w:rPr>
          <w:b/>
          <w:sz w:val="24"/>
          <w:szCs w:val="24"/>
        </w:rPr>
        <w:t>Unión</w:t>
      </w:r>
      <w:r w:rsidR="00360D26" w:rsidRPr="00360D26">
        <w:rPr>
          <w:b/>
          <w:sz w:val="24"/>
          <w:szCs w:val="24"/>
        </w:rPr>
        <w:t xml:space="preserve"> Europea</w:t>
      </w:r>
      <w:r w:rsidR="004258B2" w:rsidRPr="004258B2">
        <w:rPr>
          <w:sz w:val="24"/>
          <w:szCs w:val="24"/>
        </w:rPr>
        <w:t>. Los efectos de la sequía en verano limitaron la disponibilidad de alimentos y de su calidad</w:t>
      </w:r>
      <w:r w:rsidR="00360D26">
        <w:rPr>
          <w:sz w:val="24"/>
          <w:szCs w:val="24"/>
        </w:rPr>
        <w:t xml:space="preserve">, esto impacta directamente en la </w:t>
      </w:r>
      <w:r>
        <w:rPr>
          <w:sz w:val="24"/>
          <w:szCs w:val="24"/>
        </w:rPr>
        <w:t>producción</w:t>
      </w:r>
      <w:r w:rsidR="00360D26">
        <w:rPr>
          <w:sz w:val="24"/>
          <w:szCs w:val="24"/>
        </w:rPr>
        <w:t xml:space="preserve">. </w:t>
      </w:r>
      <w:r w:rsidR="004258B2" w:rsidRPr="004258B2">
        <w:rPr>
          <w:sz w:val="24"/>
          <w:szCs w:val="24"/>
        </w:rPr>
        <w:t xml:space="preserve"> </w:t>
      </w:r>
    </w:p>
    <w:p w14:paraId="43FFE687" w14:textId="77777777" w:rsidR="007D4611" w:rsidRPr="007D4611" w:rsidRDefault="00360D26" w:rsidP="007D4611">
      <w:pPr>
        <w:pStyle w:val="ListParagraph"/>
        <w:numPr>
          <w:ilvl w:val="0"/>
          <w:numId w:val="16"/>
        </w:numPr>
        <w:rPr>
          <w:sz w:val="24"/>
          <w:szCs w:val="24"/>
          <w:lang w:val="es-VE"/>
        </w:rPr>
      </w:pPr>
      <w:r w:rsidRPr="00360D26">
        <w:rPr>
          <w:b/>
          <w:sz w:val="24"/>
          <w:szCs w:val="24"/>
        </w:rPr>
        <w:t>Estados Unidos</w:t>
      </w:r>
      <w:r>
        <w:rPr>
          <w:sz w:val="24"/>
          <w:szCs w:val="24"/>
        </w:rPr>
        <w:t xml:space="preserve"> presenta un b</w:t>
      </w:r>
      <w:r w:rsidR="004258B2" w:rsidRPr="004258B2">
        <w:rPr>
          <w:sz w:val="24"/>
          <w:szCs w:val="24"/>
        </w:rPr>
        <w:t>ajo crecimiento de la producción</w:t>
      </w:r>
      <w:r>
        <w:rPr>
          <w:sz w:val="24"/>
          <w:szCs w:val="24"/>
        </w:rPr>
        <w:t xml:space="preserve">. Una de las razones es la disminución de las </w:t>
      </w:r>
      <w:r w:rsidR="004258B2" w:rsidRPr="004258B2">
        <w:rPr>
          <w:sz w:val="24"/>
          <w:szCs w:val="24"/>
        </w:rPr>
        <w:t>vacas lecheras</w:t>
      </w:r>
      <w:r>
        <w:rPr>
          <w:sz w:val="24"/>
          <w:szCs w:val="24"/>
        </w:rPr>
        <w:t>, muchas destinadas a beneficio</w:t>
      </w:r>
      <w:bookmarkStart w:id="2" w:name="_GoBack"/>
      <w:bookmarkEnd w:id="2"/>
      <w:r>
        <w:rPr>
          <w:sz w:val="24"/>
          <w:szCs w:val="24"/>
        </w:rPr>
        <w:t xml:space="preserve"> para mejorar el flujo de caja de las granjas. </w:t>
      </w:r>
      <w:r w:rsidR="004258B2" w:rsidRPr="004258B2">
        <w:rPr>
          <w:sz w:val="24"/>
          <w:szCs w:val="24"/>
        </w:rPr>
        <w:t>Los precios han disminuido en este período.</w:t>
      </w:r>
    </w:p>
    <w:p w14:paraId="3628250E" w14:textId="77777777" w:rsidR="007D4611" w:rsidRPr="007D4611" w:rsidRDefault="004258B2" w:rsidP="00CA3564">
      <w:pPr>
        <w:pStyle w:val="ListParagraph"/>
        <w:numPr>
          <w:ilvl w:val="0"/>
          <w:numId w:val="16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/>
          <w:color w:val="222222"/>
          <w:sz w:val="24"/>
          <w:szCs w:val="24"/>
          <w:lang w:val="es-VE" w:eastAsia="es-VE"/>
        </w:rPr>
      </w:pPr>
      <w:r w:rsidRPr="007D4611">
        <w:rPr>
          <w:b/>
          <w:sz w:val="24"/>
          <w:szCs w:val="24"/>
        </w:rPr>
        <w:t>N</w:t>
      </w:r>
      <w:r w:rsidR="00360D26" w:rsidRPr="007D4611">
        <w:rPr>
          <w:b/>
          <w:sz w:val="24"/>
          <w:szCs w:val="24"/>
        </w:rPr>
        <w:t>ueva</w:t>
      </w:r>
      <w:r w:rsidRPr="007D4611">
        <w:rPr>
          <w:b/>
          <w:sz w:val="24"/>
          <w:szCs w:val="24"/>
        </w:rPr>
        <w:t xml:space="preserve"> Zelanda.</w:t>
      </w:r>
      <w:r w:rsidRPr="007D4611">
        <w:rPr>
          <w:sz w:val="24"/>
          <w:szCs w:val="24"/>
        </w:rPr>
        <w:t xml:space="preserve"> </w:t>
      </w:r>
      <w:r w:rsidR="00360D26" w:rsidRPr="007D4611">
        <w:rPr>
          <w:sz w:val="24"/>
          <w:szCs w:val="24"/>
        </w:rPr>
        <w:t>Arranco con un invierno favorable y</w:t>
      </w:r>
      <w:r w:rsidRPr="007D4611">
        <w:rPr>
          <w:sz w:val="24"/>
          <w:szCs w:val="24"/>
        </w:rPr>
        <w:t xml:space="preserve"> buen comienzo de la primavera.</w:t>
      </w:r>
      <w:r w:rsidR="007D4611" w:rsidRPr="007D4611">
        <w:rPr>
          <w:sz w:val="24"/>
          <w:szCs w:val="24"/>
        </w:rPr>
        <w:t xml:space="preserve"> Cabe destacar que </w:t>
      </w:r>
      <w:r w:rsidR="007D4611" w:rsidRPr="007D4611">
        <w:rPr>
          <w:color w:val="222222"/>
          <w:sz w:val="24"/>
          <w:szCs w:val="24"/>
        </w:rPr>
        <w:t>China importa principalmente de Nueva</w:t>
      </w:r>
      <w:r w:rsidR="007D4611">
        <w:rPr>
          <w:color w:val="222222"/>
          <w:sz w:val="24"/>
          <w:szCs w:val="24"/>
        </w:rPr>
        <w:t xml:space="preserve"> </w:t>
      </w:r>
      <w:r w:rsidR="007D4611" w:rsidRPr="007D4611">
        <w:rPr>
          <w:rFonts w:eastAsia="Times New Roman"/>
          <w:color w:val="222222"/>
          <w:sz w:val="24"/>
          <w:szCs w:val="24"/>
          <w:lang w:eastAsia="es-VE"/>
        </w:rPr>
        <w:t xml:space="preserve">Zelanda, </w:t>
      </w:r>
      <w:r w:rsidR="007D4611" w:rsidRPr="007D4611">
        <w:rPr>
          <w:rFonts w:eastAsia="Times New Roman"/>
          <w:color w:val="222222"/>
          <w:sz w:val="24"/>
          <w:szCs w:val="24"/>
          <w:lang w:eastAsia="es-VE"/>
        </w:rPr>
        <w:t xml:space="preserve">país </w:t>
      </w:r>
      <w:r w:rsidR="007D4611" w:rsidRPr="007D4611">
        <w:rPr>
          <w:rFonts w:eastAsia="Times New Roman"/>
          <w:color w:val="222222"/>
          <w:sz w:val="24"/>
          <w:szCs w:val="24"/>
          <w:lang w:eastAsia="es-VE"/>
        </w:rPr>
        <w:t>que en los últimos años ha suministrado alrededor del 90</w:t>
      </w:r>
      <w:r w:rsidR="007D4611" w:rsidRPr="007D4611">
        <w:rPr>
          <w:rFonts w:eastAsia="Times New Roman"/>
          <w:color w:val="222222"/>
          <w:sz w:val="24"/>
          <w:szCs w:val="24"/>
          <w:lang w:eastAsia="es-VE"/>
        </w:rPr>
        <w:t xml:space="preserve">% de </w:t>
      </w:r>
      <w:r w:rsidR="007D4611" w:rsidRPr="007D4611">
        <w:rPr>
          <w:rFonts w:eastAsia="Times New Roman"/>
          <w:color w:val="222222"/>
          <w:sz w:val="24"/>
          <w:szCs w:val="24"/>
          <w:lang w:eastAsia="es-VE"/>
        </w:rPr>
        <w:t>importaciones de</w:t>
      </w:r>
      <w:r w:rsidR="007D4611" w:rsidRPr="007D4611">
        <w:rPr>
          <w:rFonts w:eastAsia="Times New Roman"/>
          <w:color w:val="222222"/>
          <w:sz w:val="24"/>
          <w:szCs w:val="24"/>
          <w:lang w:eastAsia="es-VE"/>
        </w:rPr>
        <w:t xml:space="preserve"> leche en polvo </w:t>
      </w:r>
    </w:p>
    <w:p w14:paraId="0F2E7266" w14:textId="273466C3" w:rsidR="004258B2" w:rsidRPr="004258B2" w:rsidRDefault="004258B2" w:rsidP="004258B2">
      <w:pPr>
        <w:pStyle w:val="ListParagraph"/>
        <w:numPr>
          <w:ilvl w:val="0"/>
          <w:numId w:val="16"/>
        </w:numPr>
        <w:rPr>
          <w:sz w:val="24"/>
          <w:szCs w:val="24"/>
          <w:lang w:val="es-VE"/>
        </w:rPr>
      </w:pPr>
      <w:r w:rsidRPr="00360D26">
        <w:rPr>
          <w:b/>
          <w:sz w:val="24"/>
          <w:szCs w:val="24"/>
        </w:rPr>
        <w:t>Australia.</w:t>
      </w:r>
      <w:r w:rsidRPr="004258B2">
        <w:rPr>
          <w:sz w:val="24"/>
          <w:szCs w:val="24"/>
        </w:rPr>
        <w:t xml:space="preserve"> Continúa </w:t>
      </w:r>
      <w:r w:rsidR="00360D26">
        <w:rPr>
          <w:sz w:val="24"/>
          <w:szCs w:val="24"/>
        </w:rPr>
        <w:t xml:space="preserve">con una fuerte </w:t>
      </w:r>
      <w:r w:rsidR="007D4611">
        <w:rPr>
          <w:sz w:val="24"/>
          <w:szCs w:val="24"/>
        </w:rPr>
        <w:t>caída</w:t>
      </w:r>
      <w:r w:rsidR="00360D26">
        <w:rPr>
          <w:sz w:val="24"/>
          <w:szCs w:val="24"/>
        </w:rPr>
        <w:t xml:space="preserve"> en la </w:t>
      </w:r>
      <w:r w:rsidRPr="004258B2">
        <w:rPr>
          <w:sz w:val="24"/>
          <w:szCs w:val="24"/>
        </w:rPr>
        <w:t>producción,</w:t>
      </w:r>
      <w:r w:rsidRPr="004258B2">
        <w:rPr>
          <w:sz w:val="24"/>
          <w:szCs w:val="24"/>
        </w:rPr>
        <w:t xml:space="preserve"> </w:t>
      </w:r>
      <w:r w:rsidR="00360D26">
        <w:rPr>
          <w:sz w:val="24"/>
          <w:szCs w:val="24"/>
        </w:rPr>
        <w:t xml:space="preserve">esto ha obligado a que Australia se volqué sobre el mercado interno, </w:t>
      </w:r>
      <w:r w:rsidRPr="004258B2">
        <w:rPr>
          <w:sz w:val="24"/>
          <w:szCs w:val="24"/>
        </w:rPr>
        <w:t xml:space="preserve">donde los precios de los productos se valorizan más que en el mercado internacional. </w:t>
      </w:r>
    </w:p>
    <w:p w14:paraId="6032971E" w14:textId="319C33C1" w:rsidR="004258B2" w:rsidRPr="004258B2" w:rsidRDefault="004258B2" w:rsidP="004258B2">
      <w:pPr>
        <w:pStyle w:val="ListParagraph"/>
        <w:numPr>
          <w:ilvl w:val="0"/>
          <w:numId w:val="16"/>
        </w:numPr>
        <w:rPr>
          <w:sz w:val="24"/>
          <w:szCs w:val="24"/>
          <w:lang w:val="es-VE"/>
        </w:rPr>
      </w:pPr>
      <w:r w:rsidRPr="00360D26">
        <w:rPr>
          <w:b/>
          <w:sz w:val="24"/>
          <w:szCs w:val="24"/>
        </w:rPr>
        <w:t>Argentina.</w:t>
      </w:r>
      <w:r w:rsidRPr="004258B2">
        <w:rPr>
          <w:sz w:val="24"/>
          <w:szCs w:val="24"/>
        </w:rPr>
        <w:t xml:space="preserve"> Luego de una recuperación </w:t>
      </w:r>
      <w:r w:rsidR="00360D26">
        <w:rPr>
          <w:sz w:val="24"/>
          <w:szCs w:val="24"/>
        </w:rPr>
        <w:t xml:space="preserve">en el año 2018, en el año 2019 la </w:t>
      </w:r>
      <w:r w:rsidRPr="004258B2">
        <w:rPr>
          <w:sz w:val="24"/>
          <w:szCs w:val="24"/>
        </w:rPr>
        <w:t xml:space="preserve">producción no logra recuperarse plenamente. </w:t>
      </w:r>
    </w:p>
    <w:p w14:paraId="3DE08324" w14:textId="2E11A370" w:rsidR="004258B2" w:rsidRPr="004258B2" w:rsidRDefault="004258B2" w:rsidP="004258B2">
      <w:pPr>
        <w:pStyle w:val="ListParagraph"/>
        <w:numPr>
          <w:ilvl w:val="0"/>
          <w:numId w:val="16"/>
        </w:numPr>
        <w:rPr>
          <w:sz w:val="24"/>
          <w:szCs w:val="24"/>
          <w:lang w:val="es-VE"/>
        </w:rPr>
      </w:pPr>
      <w:r w:rsidRPr="00360D26">
        <w:rPr>
          <w:b/>
          <w:sz w:val="24"/>
          <w:szCs w:val="24"/>
        </w:rPr>
        <w:t>China</w:t>
      </w:r>
      <w:r w:rsidRPr="004258B2">
        <w:rPr>
          <w:sz w:val="24"/>
          <w:szCs w:val="24"/>
        </w:rPr>
        <w:t xml:space="preserve"> sigue siendo el gran protagonista como comprador de lácteos mundial, principalmente</w:t>
      </w:r>
      <w:r w:rsidR="00360D26">
        <w:rPr>
          <w:sz w:val="24"/>
          <w:szCs w:val="24"/>
        </w:rPr>
        <w:t xml:space="preserve"> Leche en polvo entera</w:t>
      </w:r>
    </w:p>
    <w:p w14:paraId="3AA0576C" w14:textId="67A71315" w:rsidR="004258B2" w:rsidRPr="004258B2" w:rsidRDefault="004258B2" w:rsidP="004258B2">
      <w:pPr>
        <w:pStyle w:val="ListParagraph"/>
        <w:numPr>
          <w:ilvl w:val="0"/>
          <w:numId w:val="16"/>
        </w:numPr>
        <w:rPr>
          <w:sz w:val="24"/>
          <w:szCs w:val="24"/>
          <w:lang w:val="es-VE"/>
        </w:rPr>
      </w:pPr>
      <w:r w:rsidRPr="00360D26">
        <w:rPr>
          <w:b/>
          <w:sz w:val="24"/>
          <w:szCs w:val="24"/>
        </w:rPr>
        <w:t>Brasil.</w:t>
      </w:r>
      <w:r w:rsidRPr="004258B2">
        <w:rPr>
          <w:sz w:val="24"/>
          <w:szCs w:val="24"/>
        </w:rPr>
        <w:t xml:space="preserve"> Menores márgenes y </w:t>
      </w:r>
      <w:r w:rsidR="00360D26">
        <w:rPr>
          <w:sz w:val="24"/>
          <w:szCs w:val="24"/>
        </w:rPr>
        <w:t xml:space="preserve">una fuerte </w:t>
      </w:r>
      <w:r w:rsidRPr="004258B2">
        <w:rPr>
          <w:sz w:val="24"/>
          <w:szCs w:val="24"/>
        </w:rPr>
        <w:t xml:space="preserve">sequía resultan </w:t>
      </w:r>
      <w:r>
        <w:rPr>
          <w:sz w:val="24"/>
          <w:szCs w:val="24"/>
        </w:rPr>
        <w:t>e</w:t>
      </w:r>
      <w:r w:rsidRPr="004258B2">
        <w:rPr>
          <w:sz w:val="24"/>
          <w:szCs w:val="24"/>
        </w:rPr>
        <w:t xml:space="preserve">n una caída de la </w:t>
      </w:r>
      <w:r w:rsidRPr="004258B2">
        <w:rPr>
          <w:sz w:val="24"/>
          <w:szCs w:val="24"/>
        </w:rPr>
        <w:t>producción</w:t>
      </w:r>
      <w:r w:rsidRPr="004258B2">
        <w:rPr>
          <w:sz w:val="24"/>
          <w:szCs w:val="24"/>
        </w:rPr>
        <w:t xml:space="preserve">. La economía también está frágil y el consumo se resiente. </w:t>
      </w:r>
    </w:p>
    <w:p w14:paraId="3E178512" w14:textId="77777777" w:rsidR="004258B2" w:rsidRDefault="004258B2" w:rsidP="004258B2">
      <w:pPr>
        <w:pStyle w:val="Heading1"/>
        <w:rPr>
          <w:color w:val="2E74B5" w:themeColor="accent5" w:themeShade="BF"/>
          <w:szCs w:val="24"/>
        </w:rPr>
      </w:pPr>
    </w:p>
    <w:p w14:paraId="55693353" w14:textId="14BF001B" w:rsidR="004258B2" w:rsidRPr="00055AD0" w:rsidRDefault="004258B2" w:rsidP="004258B2">
      <w:pPr>
        <w:pStyle w:val="Heading1"/>
        <w:rPr>
          <w:color w:val="auto"/>
          <w:szCs w:val="24"/>
        </w:rPr>
      </w:pPr>
      <w:r w:rsidRPr="00055AD0">
        <w:rPr>
          <w:color w:val="auto"/>
          <w:szCs w:val="24"/>
        </w:rPr>
        <w:t>Perspectivas</w:t>
      </w:r>
    </w:p>
    <w:p w14:paraId="0809E44B" w14:textId="77777777" w:rsidR="00360D26" w:rsidRDefault="004258B2" w:rsidP="004258B2">
      <w:pPr>
        <w:ind w:left="360"/>
        <w:rPr>
          <w:sz w:val="24"/>
          <w:szCs w:val="24"/>
        </w:rPr>
      </w:pPr>
      <w:r w:rsidRPr="004258B2">
        <w:rPr>
          <w:sz w:val="24"/>
          <w:szCs w:val="24"/>
        </w:rPr>
        <w:t>Se espera que la oferta de leche permanezca relativamente estable</w:t>
      </w:r>
      <w:r w:rsidR="00360D26">
        <w:rPr>
          <w:sz w:val="24"/>
          <w:szCs w:val="24"/>
        </w:rPr>
        <w:t xml:space="preserve"> para el año 2019. </w:t>
      </w:r>
    </w:p>
    <w:p w14:paraId="7F12E9F0" w14:textId="4CEE9B56" w:rsidR="004258B2" w:rsidRDefault="00360D26" w:rsidP="004258B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Al igual que el mercado de la carne China </w:t>
      </w:r>
      <w:r w:rsidR="004258B2" w:rsidRPr="004258B2">
        <w:rPr>
          <w:sz w:val="24"/>
          <w:szCs w:val="24"/>
        </w:rPr>
        <w:t xml:space="preserve">continúa su dinamismo. En el primer semestre </w:t>
      </w:r>
      <w:r>
        <w:rPr>
          <w:sz w:val="24"/>
          <w:szCs w:val="24"/>
        </w:rPr>
        <w:t xml:space="preserve">del 2019 </w:t>
      </w:r>
      <w:r w:rsidR="004258B2" w:rsidRPr="004258B2">
        <w:rPr>
          <w:sz w:val="24"/>
          <w:szCs w:val="24"/>
        </w:rPr>
        <w:t xml:space="preserve">las importaciones tuvieron un </w:t>
      </w:r>
      <w:r>
        <w:rPr>
          <w:sz w:val="24"/>
          <w:szCs w:val="24"/>
        </w:rPr>
        <w:t>aumento significativo</w:t>
      </w:r>
      <w:r w:rsidR="004258B2" w:rsidRPr="004258B2">
        <w:rPr>
          <w:sz w:val="24"/>
          <w:szCs w:val="24"/>
        </w:rPr>
        <w:t>. Muy probablemente haya ocurrido una recomposición de stocks. Teniendo en cuenta que la producción ha aumentado y el consumo se mantiene estable</w:t>
      </w:r>
      <w:r>
        <w:rPr>
          <w:sz w:val="24"/>
          <w:szCs w:val="24"/>
        </w:rPr>
        <w:t xml:space="preserve">. </w:t>
      </w:r>
    </w:p>
    <w:p w14:paraId="554AA49B" w14:textId="59A13515" w:rsidR="004258B2" w:rsidRDefault="004258B2" w:rsidP="004258B2">
      <w:pPr>
        <w:ind w:left="360"/>
        <w:rPr>
          <w:sz w:val="24"/>
          <w:szCs w:val="24"/>
        </w:rPr>
      </w:pPr>
      <w:r w:rsidRPr="004258B2">
        <w:rPr>
          <w:sz w:val="24"/>
          <w:szCs w:val="24"/>
        </w:rPr>
        <w:t xml:space="preserve">La desaceleración de la producción y </w:t>
      </w:r>
      <w:r w:rsidR="00360D26">
        <w:rPr>
          <w:sz w:val="24"/>
          <w:szCs w:val="24"/>
        </w:rPr>
        <w:t xml:space="preserve">la </w:t>
      </w:r>
      <w:r w:rsidRPr="004258B2">
        <w:rPr>
          <w:sz w:val="24"/>
          <w:szCs w:val="24"/>
        </w:rPr>
        <w:t xml:space="preserve">demanda de China que se mantiene fortalecida están sosteniendo los precios actuales. </w:t>
      </w:r>
    </w:p>
    <w:p w14:paraId="42C5D51A" w14:textId="3064C975" w:rsidR="004258B2" w:rsidRDefault="004258B2" w:rsidP="004258B2">
      <w:pPr>
        <w:ind w:left="360"/>
        <w:rPr>
          <w:sz w:val="24"/>
          <w:szCs w:val="24"/>
        </w:rPr>
      </w:pPr>
      <w:r w:rsidRPr="004258B2">
        <w:rPr>
          <w:sz w:val="24"/>
          <w:szCs w:val="24"/>
        </w:rPr>
        <w:t xml:space="preserve">Según estima la Bolsa de Valores de Nueva Zelanda, los mercados de futuros muestran signos de que los precios de los commodities lácteos se mantendrán en los próximos meses. </w:t>
      </w:r>
      <w:r w:rsidR="00360D26">
        <w:rPr>
          <w:sz w:val="24"/>
          <w:szCs w:val="24"/>
        </w:rPr>
        <w:t xml:space="preserve">Lo que quiere decir que los precios de la leche no tienen grandes variaciones en el 2020 con respecto al 2019. </w:t>
      </w:r>
    </w:p>
    <w:bookmarkEnd w:id="0"/>
    <w:p w14:paraId="18629119" w14:textId="63F027A5" w:rsidR="004258B2" w:rsidRDefault="004258B2" w:rsidP="00D92340">
      <w:pPr>
        <w:jc w:val="center"/>
        <w:rPr>
          <w:sz w:val="24"/>
          <w:szCs w:val="24"/>
        </w:rPr>
      </w:pPr>
    </w:p>
    <w:p w14:paraId="0F2DDE67" w14:textId="6DB9D9C0" w:rsidR="007D4611" w:rsidRDefault="007D4611" w:rsidP="00D92340">
      <w:pPr>
        <w:jc w:val="center"/>
        <w:rPr>
          <w:rFonts w:eastAsia="Times New Roman"/>
          <w:b/>
          <w:color w:val="333333"/>
          <w:sz w:val="24"/>
          <w:szCs w:val="24"/>
          <w:lang w:eastAsia="es-VE"/>
        </w:rPr>
      </w:pPr>
    </w:p>
    <w:p w14:paraId="557D91A7" w14:textId="77777777" w:rsidR="007D4611" w:rsidRPr="007D4611" w:rsidRDefault="007D4611" w:rsidP="007D4611">
      <w:pPr>
        <w:spacing w:after="0"/>
        <w:jc w:val="center"/>
        <w:rPr>
          <w:b/>
          <w:sz w:val="22"/>
          <w:lang w:val="es-VE"/>
        </w:rPr>
      </w:pPr>
      <w:r w:rsidRPr="007D4611">
        <w:rPr>
          <w:b/>
          <w:sz w:val="22"/>
          <w:lang w:val="es-VE"/>
        </w:rPr>
        <w:t xml:space="preserve">Mayores exportadores de leche a nivel mundial </w:t>
      </w:r>
    </w:p>
    <w:p w14:paraId="0DE38DC5" w14:textId="4478ABD1" w:rsidR="007D4611" w:rsidRDefault="007D4611" w:rsidP="007D4611">
      <w:pPr>
        <w:spacing w:after="0"/>
        <w:jc w:val="center"/>
        <w:rPr>
          <w:b/>
          <w:sz w:val="22"/>
          <w:lang w:val="es-VE"/>
        </w:rPr>
      </w:pPr>
      <w:r w:rsidRPr="007D4611">
        <w:rPr>
          <w:b/>
          <w:sz w:val="22"/>
          <w:lang w:val="es-VE"/>
        </w:rPr>
        <w:t>(Millones de toneladas)</w:t>
      </w:r>
    </w:p>
    <w:p w14:paraId="64645148" w14:textId="77777777" w:rsidR="007D4611" w:rsidRPr="007D4611" w:rsidRDefault="007D4611" w:rsidP="007D4611">
      <w:pPr>
        <w:spacing w:after="0"/>
        <w:jc w:val="center"/>
        <w:rPr>
          <w:b/>
          <w:sz w:val="22"/>
          <w:lang w:val="es-VE"/>
        </w:rPr>
      </w:pPr>
    </w:p>
    <w:p w14:paraId="4EA16A28" w14:textId="40616B36" w:rsidR="007D4611" w:rsidRDefault="007D4611" w:rsidP="00D92340">
      <w:pPr>
        <w:jc w:val="center"/>
        <w:rPr>
          <w:rFonts w:eastAsia="Times New Roman"/>
          <w:b/>
          <w:color w:val="333333"/>
          <w:sz w:val="24"/>
          <w:szCs w:val="24"/>
          <w:lang w:val="en-US" w:eastAsia="es-VE"/>
        </w:rPr>
      </w:pPr>
      <w:r w:rsidRPr="007D4611">
        <w:drawing>
          <wp:inline distT="0" distB="0" distL="0" distR="0" wp14:anchorId="747DC983" wp14:editId="04F8304B">
            <wp:extent cx="5638800" cy="1733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5F536" w14:textId="73CE1427" w:rsidR="004258B2" w:rsidRPr="007D4611" w:rsidRDefault="007D4611" w:rsidP="007D4611">
      <w:pPr>
        <w:jc w:val="left"/>
        <w:rPr>
          <w:rFonts w:eastAsia="Times New Roman"/>
          <w:color w:val="333333"/>
          <w:szCs w:val="20"/>
          <w:lang w:val="es-VE" w:eastAsia="es-VE"/>
        </w:rPr>
      </w:pPr>
      <w:r w:rsidRPr="007D4611">
        <w:rPr>
          <w:rFonts w:eastAsia="Times New Roman"/>
          <w:color w:val="333333"/>
          <w:szCs w:val="20"/>
          <w:lang w:val="es-VE" w:eastAsia="es-VE"/>
        </w:rPr>
        <w:t xml:space="preserve">     Fuente: USAD, Eurostat</w:t>
      </w:r>
    </w:p>
    <w:p w14:paraId="43E8152D" w14:textId="56CECDCB" w:rsidR="007D4611" w:rsidRDefault="007D4611" w:rsidP="007D4611">
      <w:pPr>
        <w:jc w:val="left"/>
        <w:rPr>
          <w:rFonts w:eastAsia="Times New Roman"/>
          <w:color w:val="333333"/>
          <w:szCs w:val="20"/>
          <w:lang w:val="es-VE" w:eastAsia="es-VE"/>
        </w:rPr>
      </w:pPr>
      <w:r w:rsidRPr="007D4611">
        <w:rPr>
          <w:rFonts w:eastAsia="Times New Roman"/>
          <w:color w:val="333333"/>
          <w:szCs w:val="20"/>
          <w:lang w:val="es-VE" w:eastAsia="es-VE"/>
        </w:rPr>
        <w:t xml:space="preserve">     *Datos a </w:t>
      </w:r>
      <w:r w:rsidR="00055AD0" w:rsidRPr="007D4611">
        <w:rPr>
          <w:rFonts w:eastAsia="Times New Roman"/>
          <w:color w:val="333333"/>
          <w:szCs w:val="20"/>
          <w:lang w:val="es-VE" w:eastAsia="es-VE"/>
        </w:rPr>
        <w:t>octubre</w:t>
      </w:r>
      <w:r w:rsidRPr="007D4611">
        <w:rPr>
          <w:rFonts w:eastAsia="Times New Roman"/>
          <w:color w:val="333333"/>
          <w:szCs w:val="20"/>
          <w:lang w:val="es-VE" w:eastAsia="es-VE"/>
        </w:rPr>
        <w:t xml:space="preserve"> 2019</w:t>
      </w:r>
    </w:p>
    <w:p w14:paraId="56B9C1A8" w14:textId="2F472CDD" w:rsidR="00517191" w:rsidRDefault="00517191" w:rsidP="007D4611">
      <w:pPr>
        <w:jc w:val="left"/>
        <w:rPr>
          <w:rFonts w:eastAsia="Times New Roman"/>
          <w:color w:val="333333"/>
          <w:szCs w:val="20"/>
          <w:lang w:val="es-VE" w:eastAsia="es-VE"/>
        </w:rPr>
      </w:pPr>
    </w:p>
    <w:p w14:paraId="5890E42A" w14:textId="77777777" w:rsidR="00517191" w:rsidRDefault="00517191" w:rsidP="007D4611">
      <w:pPr>
        <w:jc w:val="left"/>
        <w:rPr>
          <w:rFonts w:eastAsia="Times New Roman"/>
          <w:color w:val="333333"/>
          <w:szCs w:val="20"/>
          <w:lang w:val="es-VE" w:eastAsia="es-VE"/>
        </w:rPr>
      </w:pPr>
    </w:p>
    <w:p w14:paraId="1F1DA9D7" w14:textId="189CE7A4" w:rsidR="008315AA" w:rsidRDefault="008315AA" w:rsidP="008315AA">
      <w:pPr>
        <w:jc w:val="center"/>
        <w:rPr>
          <w:rFonts w:eastAsia="Times New Roman"/>
          <w:color w:val="333333"/>
          <w:szCs w:val="20"/>
          <w:lang w:val="es-VE" w:eastAsia="es-VE"/>
        </w:rPr>
      </w:pPr>
      <w:r>
        <w:rPr>
          <w:noProof/>
        </w:rPr>
        <w:drawing>
          <wp:inline distT="0" distB="0" distL="0" distR="0" wp14:anchorId="566F4921" wp14:editId="4549A96C">
            <wp:extent cx="4572000" cy="2743200"/>
            <wp:effectExtent l="0" t="0" r="0" b="0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768DB0D0-51A1-4DBD-8457-6A6B3D83D1D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39F5CCB" w14:textId="23B7B628" w:rsidR="00055AD0" w:rsidRDefault="00055AD0" w:rsidP="007D4611">
      <w:pPr>
        <w:jc w:val="left"/>
        <w:rPr>
          <w:rFonts w:eastAsia="Times New Roman"/>
          <w:color w:val="333333"/>
          <w:szCs w:val="20"/>
          <w:lang w:val="es-VE" w:eastAsia="es-VE"/>
        </w:rPr>
      </w:pPr>
    </w:p>
    <w:p w14:paraId="59D3F146" w14:textId="0D87E7E2" w:rsidR="00055AD0" w:rsidRDefault="00055AD0" w:rsidP="007D4611">
      <w:pPr>
        <w:jc w:val="left"/>
        <w:rPr>
          <w:rFonts w:eastAsia="Times New Roman"/>
          <w:color w:val="333333"/>
          <w:szCs w:val="20"/>
          <w:lang w:val="es-VE" w:eastAsia="es-VE"/>
        </w:rPr>
      </w:pPr>
    </w:p>
    <w:p w14:paraId="31D791B5" w14:textId="68C2A3AB" w:rsidR="00517191" w:rsidRDefault="00517191" w:rsidP="007D4611">
      <w:pPr>
        <w:jc w:val="left"/>
        <w:rPr>
          <w:rFonts w:eastAsia="Times New Roman"/>
          <w:color w:val="333333"/>
          <w:szCs w:val="20"/>
          <w:lang w:val="es-VE" w:eastAsia="es-VE"/>
        </w:rPr>
      </w:pPr>
    </w:p>
    <w:p w14:paraId="0E0DCD96" w14:textId="4294ADA3" w:rsidR="00517191" w:rsidRDefault="00517191" w:rsidP="007D4611">
      <w:pPr>
        <w:jc w:val="left"/>
        <w:rPr>
          <w:rFonts w:eastAsia="Times New Roman"/>
          <w:color w:val="333333"/>
          <w:szCs w:val="20"/>
          <w:lang w:val="es-VE" w:eastAsia="es-VE"/>
        </w:rPr>
      </w:pPr>
    </w:p>
    <w:p w14:paraId="4BB5EB45" w14:textId="1D0FA437" w:rsidR="00517191" w:rsidRDefault="00517191" w:rsidP="007D4611">
      <w:pPr>
        <w:jc w:val="left"/>
        <w:rPr>
          <w:rFonts w:eastAsia="Times New Roman"/>
          <w:color w:val="333333"/>
          <w:szCs w:val="20"/>
          <w:lang w:val="es-VE" w:eastAsia="es-VE"/>
        </w:rPr>
      </w:pPr>
    </w:p>
    <w:p w14:paraId="49B46538" w14:textId="77777777" w:rsidR="00F5674C" w:rsidRDefault="00F5674C" w:rsidP="00510222">
      <w:pPr>
        <w:pStyle w:val="Heading1"/>
        <w:rPr>
          <w:color w:val="2E74B5" w:themeColor="accent5" w:themeShade="BF"/>
          <w:szCs w:val="24"/>
        </w:rPr>
      </w:pPr>
    </w:p>
    <w:p w14:paraId="4FD7880E" w14:textId="797CF448" w:rsidR="00055AD0" w:rsidRDefault="00055AD0" w:rsidP="00510222">
      <w:pPr>
        <w:pStyle w:val="Heading1"/>
        <w:rPr>
          <w:lang w:eastAsia="es-VE"/>
        </w:rPr>
      </w:pPr>
      <w:r>
        <w:rPr>
          <w:color w:val="2E74B5" w:themeColor="accent5" w:themeShade="BF"/>
          <w:szCs w:val="24"/>
        </w:rPr>
        <w:t xml:space="preserve">Producción de </w:t>
      </w:r>
      <w:r>
        <w:rPr>
          <w:color w:val="2E74B5" w:themeColor="accent5" w:themeShade="BF"/>
          <w:szCs w:val="24"/>
        </w:rPr>
        <w:t xml:space="preserve">queso </w:t>
      </w:r>
    </w:p>
    <w:p w14:paraId="737F1624" w14:textId="77777777" w:rsidR="00510222" w:rsidRDefault="00055AD0" w:rsidP="00055AD0">
      <w:pPr>
        <w:pStyle w:val="ListParagraph"/>
        <w:numPr>
          <w:ilvl w:val="0"/>
          <w:numId w:val="17"/>
        </w:numPr>
        <w:rPr>
          <w:sz w:val="24"/>
          <w:szCs w:val="24"/>
          <w:lang w:val="es-VE" w:eastAsia="es-VE"/>
        </w:rPr>
      </w:pPr>
      <w:r w:rsidRPr="00510222">
        <w:rPr>
          <w:b/>
          <w:sz w:val="24"/>
          <w:szCs w:val="24"/>
          <w:lang w:val="es-VE" w:eastAsia="es-VE"/>
        </w:rPr>
        <w:t>Unión Europea</w:t>
      </w:r>
      <w:r w:rsidRPr="00510222">
        <w:rPr>
          <w:sz w:val="24"/>
          <w:szCs w:val="24"/>
          <w:lang w:val="es-VE" w:eastAsia="es-VE"/>
        </w:rPr>
        <w:t xml:space="preserve"> sigue siendo el mayor exportador mundial de queso </w:t>
      </w:r>
      <w:r w:rsidR="00B328BC" w:rsidRPr="00510222">
        <w:rPr>
          <w:sz w:val="24"/>
          <w:szCs w:val="24"/>
          <w:lang w:val="es-VE" w:eastAsia="es-VE"/>
        </w:rPr>
        <w:t xml:space="preserve">teniendo </w:t>
      </w:r>
      <w:r w:rsidRPr="00510222">
        <w:rPr>
          <w:sz w:val="24"/>
          <w:szCs w:val="24"/>
          <w:lang w:val="es-VE" w:eastAsia="es-VE"/>
        </w:rPr>
        <w:t>aproximadamente una cuarta parte</w:t>
      </w:r>
      <w:r w:rsidR="00B328BC" w:rsidRPr="00510222">
        <w:rPr>
          <w:sz w:val="24"/>
          <w:szCs w:val="24"/>
          <w:lang w:val="es-VE" w:eastAsia="es-VE"/>
        </w:rPr>
        <w:t xml:space="preserve"> del mercado de las exportaciones hacia </w:t>
      </w:r>
      <w:r w:rsidRPr="00510222">
        <w:rPr>
          <w:sz w:val="24"/>
          <w:szCs w:val="24"/>
          <w:lang w:val="es-VE" w:eastAsia="es-VE"/>
        </w:rPr>
        <w:t>Estados Unidos y Japón.</w:t>
      </w:r>
      <w:r w:rsidR="00B328BC" w:rsidRPr="00510222">
        <w:rPr>
          <w:sz w:val="24"/>
          <w:szCs w:val="24"/>
          <w:lang w:val="es-VE" w:eastAsia="es-VE"/>
        </w:rPr>
        <w:t xml:space="preserve"> Para el </w:t>
      </w:r>
      <w:r w:rsidRPr="00510222">
        <w:rPr>
          <w:sz w:val="24"/>
          <w:szCs w:val="24"/>
          <w:lang w:val="es-VE" w:eastAsia="es-VE"/>
        </w:rPr>
        <w:t>2020, las exportaciones</w:t>
      </w:r>
      <w:r w:rsidR="00B328BC" w:rsidRPr="00510222">
        <w:rPr>
          <w:sz w:val="24"/>
          <w:szCs w:val="24"/>
          <w:lang w:val="es-VE" w:eastAsia="es-VE"/>
        </w:rPr>
        <w:t xml:space="preserve"> de la UE </w:t>
      </w:r>
      <w:r w:rsidRPr="00510222">
        <w:rPr>
          <w:sz w:val="24"/>
          <w:szCs w:val="24"/>
          <w:lang w:val="es-VE" w:eastAsia="es-VE"/>
        </w:rPr>
        <w:t>se espera que crezca</w:t>
      </w:r>
      <w:r w:rsidR="00B328BC" w:rsidRPr="00510222">
        <w:rPr>
          <w:sz w:val="24"/>
          <w:szCs w:val="24"/>
          <w:lang w:val="es-VE" w:eastAsia="es-VE"/>
        </w:rPr>
        <w:t>n</w:t>
      </w:r>
      <w:r w:rsidRPr="00510222">
        <w:rPr>
          <w:sz w:val="24"/>
          <w:szCs w:val="24"/>
          <w:lang w:val="es-VE" w:eastAsia="es-VE"/>
        </w:rPr>
        <w:t xml:space="preserve"> un 1</w:t>
      </w:r>
      <w:r w:rsidR="00B328BC" w:rsidRPr="00510222">
        <w:rPr>
          <w:sz w:val="24"/>
          <w:szCs w:val="24"/>
          <w:lang w:val="es-VE" w:eastAsia="es-VE"/>
        </w:rPr>
        <w:t>%</w:t>
      </w:r>
      <w:r w:rsidRPr="00510222">
        <w:rPr>
          <w:sz w:val="24"/>
          <w:szCs w:val="24"/>
          <w:lang w:val="es-VE" w:eastAsia="es-VE"/>
        </w:rPr>
        <w:t xml:space="preserve"> debido a una expansión en la producción de leche</w:t>
      </w:r>
      <w:r w:rsidR="00B328BC" w:rsidRPr="00510222">
        <w:rPr>
          <w:sz w:val="24"/>
          <w:szCs w:val="24"/>
          <w:lang w:val="es-VE" w:eastAsia="es-VE"/>
        </w:rPr>
        <w:t xml:space="preserve"> en el mercado interno que se espera sea destinada </w:t>
      </w:r>
      <w:r w:rsidRPr="00510222">
        <w:rPr>
          <w:sz w:val="24"/>
          <w:szCs w:val="24"/>
          <w:lang w:val="es-VE" w:eastAsia="es-VE"/>
        </w:rPr>
        <w:t xml:space="preserve">principalmente en la producción de queso. </w:t>
      </w:r>
      <w:r w:rsidR="00510222" w:rsidRPr="00510222">
        <w:rPr>
          <w:sz w:val="24"/>
          <w:szCs w:val="24"/>
          <w:lang w:val="es-VE" w:eastAsia="es-VE"/>
        </w:rPr>
        <w:t>En la UE aproximadamente</w:t>
      </w:r>
      <w:r w:rsidRPr="00510222">
        <w:rPr>
          <w:sz w:val="24"/>
          <w:szCs w:val="24"/>
          <w:lang w:val="es-VE" w:eastAsia="es-VE"/>
        </w:rPr>
        <w:t xml:space="preserve"> </w:t>
      </w:r>
      <w:r w:rsidR="00510222" w:rsidRPr="00510222">
        <w:rPr>
          <w:sz w:val="24"/>
          <w:szCs w:val="24"/>
          <w:lang w:val="es-VE" w:eastAsia="es-VE"/>
        </w:rPr>
        <w:t xml:space="preserve">el 66% de la producción de queso se consume en el mercado interno y el saldo es exportado. Estados Unidos recientemente impuso aranceles </w:t>
      </w:r>
      <w:r w:rsidRPr="00510222">
        <w:rPr>
          <w:sz w:val="24"/>
          <w:szCs w:val="24"/>
          <w:lang w:val="es-VE" w:eastAsia="es-VE"/>
        </w:rPr>
        <w:t>al queso y la mantequilla de la Unión Europea</w:t>
      </w:r>
      <w:r w:rsidR="00510222" w:rsidRPr="00510222">
        <w:rPr>
          <w:sz w:val="24"/>
          <w:szCs w:val="24"/>
          <w:lang w:val="es-VE" w:eastAsia="es-VE"/>
        </w:rPr>
        <w:t>, esto podría tener un impacto en las exportaciones, pero se estima que sea leve, mas que nada porque la demanda de quesos importados de alta gama es relativamente inelástica</w:t>
      </w:r>
    </w:p>
    <w:p w14:paraId="09615D06" w14:textId="204C9856" w:rsidR="00510222" w:rsidRDefault="00510222" w:rsidP="00055AD0">
      <w:pPr>
        <w:pStyle w:val="ListParagraph"/>
        <w:numPr>
          <w:ilvl w:val="0"/>
          <w:numId w:val="17"/>
        </w:numPr>
        <w:rPr>
          <w:sz w:val="24"/>
          <w:szCs w:val="24"/>
          <w:lang w:val="es-VE" w:eastAsia="es-VE"/>
        </w:rPr>
      </w:pPr>
      <w:r>
        <w:rPr>
          <w:b/>
          <w:sz w:val="24"/>
          <w:szCs w:val="24"/>
          <w:lang w:val="es-VE" w:eastAsia="es-VE"/>
        </w:rPr>
        <w:t xml:space="preserve">Bielorrusia </w:t>
      </w:r>
      <w:r w:rsidRPr="00510222">
        <w:rPr>
          <w:sz w:val="24"/>
          <w:szCs w:val="24"/>
          <w:lang w:val="es-VE" w:eastAsia="es-VE"/>
        </w:rPr>
        <w:t>ha aumentado sus exportaciones de queso</w:t>
      </w:r>
      <w:r>
        <w:rPr>
          <w:sz w:val="24"/>
          <w:szCs w:val="24"/>
          <w:lang w:val="es-VE" w:eastAsia="es-VE"/>
        </w:rPr>
        <w:t xml:space="preserve"> de manera creciente con un promedio del 6% </w:t>
      </w:r>
      <w:r w:rsidR="00F50E73">
        <w:rPr>
          <w:sz w:val="24"/>
          <w:szCs w:val="24"/>
          <w:lang w:val="es-VE" w:eastAsia="es-VE"/>
        </w:rPr>
        <w:t xml:space="preserve">entre el 2014 al 2019, </w:t>
      </w:r>
      <w:r>
        <w:rPr>
          <w:sz w:val="24"/>
          <w:szCs w:val="24"/>
          <w:lang w:val="es-VE" w:eastAsia="es-VE"/>
        </w:rPr>
        <w:t xml:space="preserve">destinando principalmente sus exportaciones lácteas </w:t>
      </w:r>
      <w:r w:rsidR="00F50E73">
        <w:rPr>
          <w:sz w:val="24"/>
          <w:szCs w:val="24"/>
          <w:lang w:val="es-VE" w:eastAsia="es-VE"/>
        </w:rPr>
        <w:t xml:space="preserve">95% </w:t>
      </w:r>
      <w:r>
        <w:rPr>
          <w:sz w:val="24"/>
          <w:szCs w:val="24"/>
          <w:lang w:val="es-VE" w:eastAsia="es-VE"/>
        </w:rPr>
        <w:t>hacia Rusia</w:t>
      </w:r>
      <w:r w:rsidR="00F50E73">
        <w:rPr>
          <w:sz w:val="24"/>
          <w:szCs w:val="24"/>
          <w:lang w:val="es-VE" w:eastAsia="es-VE"/>
        </w:rPr>
        <w:t xml:space="preserve"> esperando que para el 2020 esa tendencia se mantenga. Recordemos que las importaciones de queso de Bielorrusia estas prohibidas en la UE y en Estados Unidos desde el año 2014. </w:t>
      </w:r>
    </w:p>
    <w:p w14:paraId="311510BD" w14:textId="4A6F052D" w:rsidR="00F50E73" w:rsidRDefault="00F50E73" w:rsidP="00F50E73">
      <w:pPr>
        <w:pStyle w:val="ListParagraph"/>
        <w:numPr>
          <w:ilvl w:val="0"/>
          <w:numId w:val="17"/>
        </w:numPr>
        <w:rPr>
          <w:sz w:val="24"/>
          <w:szCs w:val="24"/>
          <w:lang w:val="es-VE" w:eastAsia="es-VE"/>
        </w:rPr>
      </w:pPr>
      <w:r>
        <w:rPr>
          <w:b/>
          <w:sz w:val="24"/>
          <w:szCs w:val="24"/>
          <w:lang w:val="es-VE" w:eastAsia="es-VE"/>
        </w:rPr>
        <w:t xml:space="preserve">Nueva Zelanda </w:t>
      </w:r>
      <w:r>
        <w:rPr>
          <w:sz w:val="24"/>
          <w:szCs w:val="24"/>
          <w:lang w:val="es-VE" w:eastAsia="es-VE"/>
        </w:rPr>
        <w:t xml:space="preserve">si bien la producción de queso no era la esperada para el 2019 las exportaciones de queso crecieron un 6% con respecto al 2018 y para el 2020 se espera que este crecimiento se de en el orden del 1%.  Alrededor del 55% de la producción de queso de Nueva Zelanda va destinada a </w:t>
      </w:r>
      <w:r w:rsidR="0069160A">
        <w:rPr>
          <w:sz w:val="24"/>
          <w:szCs w:val="24"/>
          <w:lang w:val="es-VE" w:eastAsia="es-VE"/>
        </w:rPr>
        <w:t>Japón</w:t>
      </w:r>
      <w:r>
        <w:rPr>
          <w:sz w:val="24"/>
          <w:szCs w:val="24"/>
          <w:lang w:val="es-VE" w:eastAsia="es-VE"/>
        </w:rPr>
        <w:t xml:space="preserve">, China y Australia. Sin </w:t>
      </w:r>
      <w:r w:rsidR="0069160A">
        <w:rPr>
          <w:sz w:val="24"/>
          <w:szCs w:val="24"/>
          <w:lang w:val="es-VE" w:eastAsia="es-VE"/>
        </w:rPr>
        <w:t>embargo,</w:t>
      </w:r>
      <w:r>
        <w:rPr>
          <w:sz w:val="24"/>
          <w:szCs w:val="24"/>
          <w:lang w:val="es-VE" w:eastAsia="es-VE"/>
        </w:rPr>
        <w:t xml:space="preserve"> de seguir la tendencia en el consumo de China es probable que la misma desplace a Japón como principal destino del queso </w:t>
      </w:r>
      <w:r w:rsidR="0069160A">
        <w:rPr>
          <w:sz w:val="24"/>
          <w:szCs w:val="24"/>
          <w:lang w:val="es-VE" w:eastAsia="es-VE"/>
        </w:rPr>
        <w:t>neozelandés</w:t>
      </w:r>
      <w:r>
        <w:rPr>
          <w:sz w:val="24"/>
          <w:szCs w:val="24"/>
          <w:lang w:val="es-VE" w:eastAsia="es-VE"/>
        </w:rPr>
        <w:t>.</w:t>
      </w:r>
    </w:p>
    <w:p w14:paraId="73C978ED" w14:textId="60BEC502" w:rsidR="00F50E73" w:rsidRDefault="00F50E73" w:rsidP="00E71543">
      <w:pPr>
        <w:pStyle w:val="ListParagraph"/>
        <w:numPr>
          <w:ilvl w:val="0"/>
          <w:numId w:val="17"/>
        </w:numPr>
        <w:rPr>
          <w:sz w:val="24"/>
          <w:szCs w:val="24"/>
          <w:lang w:val="es-VE" w:eastAsia="es-VE"/>
        </w:rPr>
      </w:pPr>
      <w:r w:rsidRPr="0069160A">
        <w:rPr>
          <w:b/>
          <w:sz w:val="24"/>
          <w:szCs w:val="24"/>
          <w:lang w:val="es-VE" w:eastAsia="es-VE"/>
        </w:rPr>
        <w:t xml:space="preserve">China </w:t>
      </w:r>
      <w:r w:rsidRPr="0069160A">
        <w:rPr>
          <w:sz w:val="24"/>
          <w:szCs w:val="24"/>
          <w:lang w:val="es-VE" w:eastAsia="es-VE"/>
        </w:rPr>
        <w:t xml:space="preserve">las importaciones de queso entre 2014 y 2018 crecieron a un ritmo promedio del 13%. Esa tasa para el 2019 se debe ajustar alrededor del 6%, sin </w:t>
      </w:r>
      <w:r w:rsidR="0069160A" w:rsidRPr="0069160A">
        <w:rPr>
          <w:sz w:val="24"/>
          <w:szCs w:val="24"/>
          <w:lang w:val="es-VE" w:eastAsia="es-VE"/>
        </w:rPr>
        <w:t>embargo,</w:t>
      </w:r>
      <w:r w:rsidRPr="0069160A">
        <w:rPr>
          <w:sz w:val="24"/>
          <w:szCs w:val="24"/>
          <w:lang w:val="es-VE" w:eastAsia="es-VE"/>
        </w:rPr>
        <w:t xml:space="preserve"> las importaciones para el 2020</w:t>
      </w:r>
      <w:r w:rsidR="0069160A" w:rsidRPr="0069160A">
        <w:rPr>
          <w:sz w:val="24"/>
          <w:szCs w:val="24"/>
          <w:lang w:val="es-VE" w:eastAsia="es-VE"/>
        </w:rPr>
        <w:t xml:space="preserve"> lleguen a unas 130.000 toneladas, un crecimiento del 10%, al momento de este reporte habría que ver si esto se mantiene con la pandemia del COVID-19.  Es importante señalar que la </w:t>
      </w:r>
      <w:r w:rsidRPr="0069160A">
        <w:rPr>
          <w:sz w:val="24"/>
          <w:szCs w:val="24"/>
          <w:lang w:val="es-VE" w:eastAsia="es-VE"/>
        </w:rPr>
        <w:t>mayor parte del queso</w:t>
      </w:r>
      <w:r w:rsidR="0069160A" w:rsidRPr="0069160A">
        <w:rPr>
          <w:sz w:val="24"/>
          <w:szCs w:val="24"/>
          <w:lang w:val="es-VE" w:eastAsia="es-VE"/>
        </w:rPr>
        <w:t xml:space="preserve"> que importa China viene de Au</w:t>
      </w:r>
      <w:r w:rsidRPr="0069160A">
        <w:rPr>
          <w:sz w:val="24"/>
          <w:szCs w:val="24"/>
          <w:lang w:val="es-VE" w:eastAsia="es-VE"/>
        </w:rPr>
        <w:t>stralia y Nueva Zelanda que se benefician de los acuerdos de libre comercio</w:t>
      </w:r>
      <w:r w:rsidR="0069160A" w:rsidRPr="0069160A">
        <w:rPr>
          <w:sz w:val="24"/>
          <w:szCs w:val="24"/>
          <w:lang w:val="es-VE" w:eastAsia="es-VE"/>
        </w:rPr>
        <w:t xml:space="preserve"> </w:t>
      </w:r>
      <w:r w:rsidRPr="0069160A">
        <w:rPr>
          <w:sz w:val="24"/>
          <w:szCs w:val="24"/>
          <w:lang w:val="es-VE" w:eastAsia="es-VE"/>
        </w:rPr>
        <w:t>permitiendo la importación de queso a tasas libres de impuestos</w:t>
      </w:r>
      <w:r w:rsidR="0069160A" w:rsidRPr="0069160A">
        <w:rPr>
          <w:sz w:val="24"/>
          <w:szCs w:val="24"/>
          <w:lang w:val="es-VE" w:eastAsia="es-VE"/>
        </w:rPr>
        <w:t xml:space="preserve"> en el caso de </w:t>
      </w:r>
      <w:r w:rsidRPr="0069160A">
        <w:rPr>
          <w:sz w:val="24"/>
          <w:szCs w:val="24"/>
          <w:lang w:val="es-VE" w:eastAsia="es-VE"/>
        </w:rPr>
        <w:t>Nueva Zelanda o tasas reducidas</w:t>
      </w:r>
      <w:r w:rsidR="0069160A" w:rsidRPr="0069160A">
        <w:rPr>
          <w:sz w:val="24"/>
          <w:szCs w:val="24"/>
          <w:lang w:val="es-VE" w:eastAsia="es-VE"/>
        </w:rPr>
        <w:t xml:space="preserve"> con relación a </w:t>
      </w:r>
      <w:r w:rsidR="0069160A">
        <w:rPr>
          <w:sz w:val="24"/>
          <w:szCs w:val="24"/>
          <w:lang w:val="es-VE" w:eastAsia="es-VE"/>
        </w:rPr>
        <w:t>A</w:t>
      </w:r>
      <w:r w:rsidRPr="0069160A">
        <w:rPr>
          <w:sz w:val="24"/>
          <w:szCs w:val="24"/>
          <w:lang w:val="es-VE" w:eastAsia="es-VE"/>
        </w:rPr>
        <w:t>ustralia</w:t>
      </w:r>
      <w:r w:rsidR="0069160A">
        <w:rPr>
          <w:sz w:val="24"/>
          <w:szCs w:val="24"/>
          <w:lang w:val="es-VE" w:eastAsia="es-VE"/>
        </w:rPr>
        <w:t>.</w:t>
      </w:r>
    </w:p>
    <w:p w14:paraId="109C8CC5" w14:textId="498DFCD8" w:rsidR="008315AA" w:rsidRDefault="008315AA" w:rsidP="008315AA">
      <w:pPr>
        <w:rPr>
          <w:sz w:val="24"/>
          <w:szCs w:val="24"/>
          <w:lang w:val="es-VE" w:eastAsia="es-VE"/>
        </w:rPr>
      </w:pPr>
    </w:p>
    <w:p w14:paraId="6729BF49" w14:textId="1F7FCB8F" w:rsidR="00517191" w:rsidRDefault="00517191" w:rsidP="008315AA">
      <w:pPr>
        <w:rPr>
          <w:sz w:val="24"/>
          <w:szCs w:val="24"/>
          <w:lang w:val="es-VE" w:eastAsia="es-VE"/>
        </w:rPr>
      </w:pPr>
    </w:p>
    <w:p w14:paraId="04B0FE7A" w14:textId="151F336A" w:rsidR="00517191" w:rsidRDefault="00517191" w:rsidP="008315AA">
      <w:pPr>
        <w:rPr>
          <w:sz w:val="24"/>
          <w:szCs w:val="24"/>
          <w:lang w:val="es-VE" w:eastAsia="es-VE"/>
        </w:rPr>
      </w:pPr>
    </w:p>
    <w:p w14:paraId="6904199C" w14:textId="5D576709" w:rsidR="00517191" w:rsidRDefault="00517191" w:rsidP="008315AA">
      <w:pPr>
        <w:rPr>
          <w:sz w:val="24"/>
          <w:szCs w:val="24"/>
          <w:lang w:val="es-VE" w:eastAsia="es-VE"/>
        </w:rPr>
      </w:pPr>
    </w:p>
    <w:p w14:paraId="7D18BDA6" w14:textId="39309366" w:rsidR="00517191" w:rsidRDefault="00517191" w:rsidP="008315AA">
      <w:pPr>
        <w:rPr>
          <w:sz w:val="24"/>
          <w:szCs w:val="24"/>
          <w:lang w:val="es-VE" w:eastAsia="es-VE"/>
        </w:rPr>
      </w:pPr>
    </w:p>
    <w:p w14:paraId="179380E8" w14:textId="10C4F763" w:rsidR="00517191" w:rsidRDefault="00517191" w:rsidP="008315AA">
      <w:pPr>
        <w:rPr>
          <w:sz w:val="24"/>
          <w:szCs w:val="24"/>
          <w:lang w:val="es-VE" w:eastAsia="es-VE"/>
        </w:rPr>
      </w:pPr>
    </w:p>
    <w:p w14:paraId="6F533FCB" w14:textId="77777777" w:rsidR="00517191" w:rsidRDefault="00517191" w:rsidP="008315AA">
      <w:pPr>
        <w:rPr>
          <w:sz w:val="24"/>
          <w:szCs w:val="24"/>
          <w:lang w:val="es-VE" w:eastAsia="es-VE"/>
        </w:rPr>
      </w:pPr>
    </w:p>
    <w:p w14:paraId="2E29BFF9" w14:textId="77777777" w:rsidR="00CB1E5A" w:rsidRDefault="00CB1E5A" w:rsidP="008315AA">
      <w:pPr>
        <w:spacing w:after="0"/>
        <w:jc w:val="center"/>
        <w:rPr>
          <w:b/>
          <w:sz w:val="22"/>
          <w:lang w:val="es-VE"/>
        </w:rPr>
      </w:pPr>
    </w:p>
    <w:p w14:paraId="7D802EFF" w14:textId="77777777" w:rsidR="00CB1E5A" w:rsidRDefault="00CB1E5A" w:rsidP="008315AA">
      <w:pPr>
        <w:spacing w:after="0"/>
        <w:jc w:val="center"/>
        <w:rPr>
          <w:b/>
          <w:sz w:val="22"/>
          <w:lang w:val="es-VE"/>
        </w:rPr>
      </w:pPr>
    </w:p>
    <w:p w14:paraId="05008A37" w14:textId="12B67A58" w:rsidR="008315AA" w:rsidRPr="007D4611" w:rsidRDefault="008315AA" w:rsidP="008315AA">
      <w:pPr>
        <w:spacing w:after="0"/>
        <w:jc w:val="center"/>
        <w:rPr>
          <w:b/>
          <w:sz w:val="22"/>
          <w:lang w:val="es-VE"/>
        </w:rPr>
      </w:pPr>
      <w:r w:rsidRPr="007D4611">
        <w:rPr>
          <w:b/>
          <w:sz w:val="22"/>
          <w:lang w:val="es-VE"/>
        </w:rPr>
        <w:t xml:space="preserve">Mayores exportadores de </w:t>
      </w:r>
      <w:r>
        <w:rPr>
          <w:b/>
          <w:sz w:val="22"/>
          <w:lang w:val="es-VE"/>
        </w:rPr>
        <w:t>queso</w:t>
      </w:r>
      <w:r w:rsidRPr="007D4611">
        <w:rPr>
          <w:b/>
          <w:sz w:val="22"/>
          <w:lang w:val="es-VE"/>
        </w:rPr>
        <w:t xml:space="preserve"> a nivel mundial </w:t>
      </w:r>
    </w:p>
    <w:p w14:paraId="00C311E3" w14:textId="1079D924" w:rsidR="008315AA" w:rsidRDefault="008315AA" w:rsidP="008315AA">
      <w:pPr>
        <w:spacing w:after="0"/>
        <w:jc w:val="center"/>
        <w:rPr>
          <w:b/>
          <w:sz w:val="22"/>
          <w:lang w:val="es-VE"/>
        </w:rPr>
      </w:pPr>
      <w:r w:rsidRPr="007D4611">
        <w:rPr>
          <w:b/>
          <w:sz w:val="22"/>
          <w:lang w:val="es-VE"/>
        </w:rPr>
        <w:t>(</w:t>
      </w:r>
      <w:r>
        <w:rPr>
          <w:b/>
          <w:sz w:val="22"/>
          <w:lang w:val="es-VE"/>
        </w:rPr>
        <w:t>1.000</w:t>
      </w:r>
      <w:r w:rsidRPr="007D4611">
        <w:rPr>
          <w:b/>
          <w:sz w:val="22"/>
          <w:lang w:val="es-VE"/>
        </w:rPr>
        <w:t xml:space="preserve"> toneladas)</w:t>
      </w:r>
    </w:p>
    <w:p w14:paraId="2D8BF174" w14:textId="77777777" w:rsidR="008315AA" w:rsidRDefault="008315AA" w:rsidP="008315AA">
      <w:pPr>
        <w:spacing w:after="0"/>
        <w:jc w:val="center"/>
        <w:rPr>
          <w:b/>
          <w:sz w:val="22"/>
          <w:lang w:val="es-VE"/>
        </w:rPr>
      </w:pPr>
    </w:p>
    <w:p w14:paraId="7ADD610F" w14:textId="1E938CF9" w:rsidR="008315AA" w:rsidRDefault="008315AA" w:rsidP="008315AA">
      <w:pPr>
        <w:jc w:val="center"/>
        <w:rPr>
          <w:sz w:val="24"/>
          <w:szCs w:val="24"/>
          <w:lang w:val="es-VE" w:eastAsia="es-VE"/>
        </w:rPr>
      </w:pPr>
      <w:r w:rsidRPr="008315AA">
        <w:drawing>
          <wp:inline distT="0" distB="0" distL="0" distR="0" wp14:anchorId="616F0BB7" wp14:editId="7FCBA54F">
            <wp:extent cx="5638800" cy="1733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3E5DB" w14:textId="4DE5BB47" w:rsidR="00CB1E5A" w:rsidRDefault="00CB1E5A" w:rsidP="008315AA">
      <w:pPr>
        <w:jc w:val="center"/>
        <w:rPr>
          <w:sz w:val="24"/>
          <w:szCs w:val="24"/>
          <w:lang w:val="es-VE" w:eastAsia="es-VE"/>
        </w:rPr>
      </w:pPr>
    </w:p>
    <w:p w14:paraId="014E7FE5" w14:textId="77777777" w:rsidR="00CB1E5A" w:rsidRDefault="00CB1E5A" w:rsidP="008315AA">
      <w:pPr>
        <w:jc w:val="center"/>
        <w:rPr>
          <w:sz w:val="24"/>
          <w:szCs w:val="24"/>
          <w:lang w:val="es-VE" w:eastAsia="es-VE"/>
        </w:rPr>
      </w:pPr>
    </w:p>
    <w:p w14:paraId="411B2403" w14:textId="34AD7B87" w:rsidR="008315AA" w:rsidRPr="008315AA" w:rsidRDefault="008315AA" w:rsidP="008315AA">
      <w:pPr>
        <w:jc w:val="center"/>
        <w:rPr>
          <w:sz w:val="24"/>
          <w:szCs w:val="24"/>
          <w:lang w:val="es-VE" w:eastAsia="es-VE"/>
        </w:rPr>
      </w:pPr>
      <w:r>
        <w:rPr>
          <w:noProof/>
        </w:rPr>
        <w:drawing>
          <wp:inline distT="0" distB="0" distL="0" distR="0" wp14:anchorId="7E68C2C1" wp14:editId="46BFC086">
            <wp:extent cx="4572000" cy="27432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87AB5C10-325D-4A0A-9263-DF0C4047BF3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C466713" w14:textId="1BE069B2" w:rsidR="00F50E73" w:rsidRDefault="00F50E73" w:rsidP="00F50E73">
      <w:pPr>
        <w:pStyle w:val="ListParagraph"/>
        <w:rPr>
          <w:sz w:val="24"/>
          <w:szCs w:val="24"/>
          <w:lang w:val="es-VE" w:eastAsia="es-VE"/>
        </w:rPr>
      </w:pPr>
    </w:p>
    <w:p w14:paraId="0B43872B" w14:textId="143B6AC8" w:rsidR="00996483" w:rsidRDefault="00996483" w:rsidP="00F50E73">
      <w:pPr>
        <w:pStyle w:val="ListParagraph"/>
        <w:rPr>
          <w:sz w:val="24"/>
          <w:szCs w:val="24"/>
          <w:lang w:val="es-VE" w:eastAsia="es-VE"/>
        </w:rPr>
      </w:pPr>
    </w:p>
    <w:p w14:paraId="467C340D" w14:textId="25E5B5CF" w:rsidR="00996483" w:rsidRDefault="00996483" w:rsidP="00F50E73">
      <w:pPr>
        <w:pStyle w:val="ListParagraph"/>
        <w:rPr>
          <w:sz w:val="24"/>
          <w:szCs w:val="24"/>
          <w:lang w:val="es-VE" w:eastAsia="es-VE"/>
        </w:rPr>
      </w:pPr>
    </w:p>
    <w:p w14:paraId="787C8CEE" w14:textId="5D377248" w:rsidR="00996483" w:rsidRDefault="00996483" w:rsidP="00F50E73">
      <w:pPr>
        <w:pStyle w:val="ListParagraph"/>
        <w:rPr>
          <w:sz w:val="24"/>
          <w:szCs w:val="24"/>
          <w:lang w:val="es-VE" w:eastAsia="es-VE"/>
        </w:rPr>
      </w:pPr>
    </w:p>
    <w:p w14:paraId="33281CAF" w14:textId="24E127F6" w:rsidR="00996483" w:rsidRDefault="00996483" w:rsidP="00F50E73">
      <w:pPr>
        <w:pStyle w:val="ListParagraph"/>
        <w:rPr>
          <w:sz w:val="24"/>
          <w:szCs w:val="24"/>
          <w:lang w:val="es-VE" w:eastAsia="es-VE"/>
        </w:rPr>
      </w:pPr>
    </w:p>
    <w:p w14:paraId="6CC6DFA8" w14:textId="247F2153" w:rsidR="00996483" w:rsidRDefault="00996483" w:rsidP="00F50E73">
      <w:pPr>
        <w:pStyle w:val="ListParagraph"/>
        <w:rPr>
          <w:sz w:val="24"/>
          <w:szCs w:val="24"/>
          <w:lang w:val="es-VE" w:eastAsia="es-VE"/>
        </w:rPr>
      </w:pPr>
    </w:p>
    <w:p w14:paraId="6B79B46B" w14:textId="370B6941" w:rsidR="00996483" w:rsidRDefault="00996483" w:rsidP="00F50E73">
      <w:pPr>
        <w:pStyle w:val="ListParagraph"/>
        <w:rPr>
          <w:sz w:val="24"/>
          <w:szCs w:val="24"/>
          <w:lang w:val="es-VE" w:eastAsia="es-VE"/>
        </w:rPr>
      </w:pPr>
    </w:p>
    <w:p w14:paraId="4BD1AA2B" w14:textId="457A1F5E" w:rsidR="00996483" w:rsidRDefault="00996483" w:rsidP="00F50E73">
      <w:pPr>
        <w:pStyle w:val="ListParagraph"/>
        <w:rPr>
          <w:sz w:val="24"/>
          <w:szCs w:val="24"/>
          <w:lang w:val="es-VE" w:eastAsia="es-VE"/>
        </w:rPr>
      </w:pPr>
    </w:p>
    <w:p w14:paraId="73C21BEF" w14:textId="696F2E37" w:rsidR="00996483" w:rsidRPr="007D4611" w:rsidRDefault="005E6810" w:rsidP="00996483">
      <w:pPr>
        <w:spacing w:after="0"/>
        <w:jc w:val="center"/>
        <w:rPr>
          <w:b/>
          <w:sz w:val="22"/>
          <w:lang w:val="es-VE"/>
        </w:rPr>
      </w:pPr>
      <w:r>
        <w:rPr>
          <w:b/>
          <w:sz w:val="22"/>
          <w:lang w:val="es-VE"/>
        </w:rPr>
        <w:t>Producción de leche d</w:t>
      </w:r>
      <w:r w:rsidR="00996483">
        <w:rPr>
          <w:b/>
          <w:sz w:val="22"/>
          <w:lang w:val="es-VE"/>
        </w:rPr>
        <w:t xml:space="preserve">e vaca </w:t>
      </w:r>
      <w:r w:rsidR="00996483" w:rsidRPr="007D4611">
        <w:rPr>
          <w:b/>
          <w:sz w:val="22"/>
          <w:lang w:val="es-VE"/>
        </w:rPr>
        <w:t xml:space="preserve"> </w:t>
      </w:r>
    </w:p>
    <w:p w14:paraId="78B68905" w14:textId="47632AB4" w:rsidR="00996483" w:rsidRDefault="00996483" w:rsidP="00996483">
      <w:pPr>
        <w:spacing w:after="0"/>
        <w:jc w:val="center"/>
        <w:rPr>
          <w:b/>
          <w:sz w:val="22"/>
          <w:lang w:val="es-VE"/>
        </w:rPr>
      </w:pPr>
      <w:r w:rsidRPr="007D4611">
        <w:rPr>
          <w:b/>
          <w:sz w:val="22"/>
          <w:lang w:val="es-VE"/>
        </w:rPr>
        <w:t>(</w:t>
      </w:r>
      <w:r>
        <w:rPr>
          <w:b/>
          <w:sz w:val="22"/>
          <w:lang w:val="es-VE"/>
        </w:rPr>
        <w:t>1.000</w:t>
      </w:r>
      <w:r w:rsidRPr="007D4611">
        <w:rPr>
          <w:b/>
          <w:sz w:val="22"/>
          <w:lang w:val="es-VE"/>
        </w:rPr>
        <w:t xml:space="preserve"> toneladas</w:t>
      </w:r>
      <w:r>
        <w:rPr>
          <w:b/>
          <w:sz w:val="22"/>
          <w:lang w:val="es-VE"/>
        </w:rPr>
        <w:t xml:space="preserve"> </w:t>
      </w:r>
      <w:r w:rsidR="005E6810">
        <w:rPr>
          <w:b/>
          <w:sz w:val="22"/>
          <w:lang w:val="es-VE"/>
        </w:rPr>
        <w:t>métricas</w:t>
      </w:r>
      <w:r w:rsidRPr="007D4611">
        <w:rPr>
          <w:b/>
          <w:sz w:val="22"/>
          <w:lang w:val="es-VE"/>
        </w:rPr>
        <w:t>)</w:t>
      </w:r>
    </w:p>
    <w:p w14:paraId="60107E17" w14:textId="77777777" w:rsidR="00996483" w:rsidRDefault="00996483" w:rsidP="00F50E73">
      <w:pPr>
        <w:pStyle w:val="ListParagraph"/>
        <w:rPr>
          <w:sz w:val="24"/>
          <w:szCs w:val="24"/>
          <w:lang w:val="es-VE" w:eastAsia="es-VE"/>
        </w:rPr>
      </w:pPr>
    </w:p>
    <w:p w14:paraId="72AB6F85" w14:textId="0C4C155A" w:rsidR="00055AD0" w:rsidRDefault="00996483" w:rsidP="00055AD0">
      <w:pPr>
        <w:rPr>
          <w:lang w:val="es-VE" w:eastAsia="es-VE"/>
        </w:rPr>
      </w:pPr>
      <w:r w:rsidRPr="00996483">
        <w:drawing>
          <wp:inline distT="0" distB="0" distL="0" distR="0" wp14:anchorId="17FFC37C" wp14:editId="09D307A3">
            <wp:extent cx="5943600" cy="2677795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7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FB4A1" w14:textId="77777777" w:rsidR="005E6810" w:rsidRDefault="005E6810" w:rsidP="005E6810">
      <w:pPr>
        <w:spacing w:after="0"/>
        <w:jc w:val="center"/>
        <w:rPr>
          <w:b/>
          <w:sz w:val="22"/>
          <w:lang w:val="es-VE"/>
        </w:rPr>
      </w:pPr>
    </w:p>
    <w:p w14:paraId="621CAA29" w14:textId="7042224D" w:rsidR="005E6810" w:rsidRPr="007D4611" w:rsidRDefault="005E6810" w:rsidP="005E6810">
      <w:pPr>
        <w:spacing w:after="0"/>
        <w:jc w:val="center"/>
        <w:rPr>
          <w:b/>
          <w:sz w:val="22"/>
          <w:lang w:val="es-VE"/>
        </w:rPr>
      </w:pPr>
      <w:r>
        <w:rPr>
          <w:b/>
          <w:sz w:val="22"/>
          <w:lang w:val="es-VE"/>
        </w:rPr>
        <w:t xml:space="preserve">Consumo interno de leche liquida </w:t>
      </w:r>
      <w:r>
        <w:rPr>
          <w:b/>
          <w:sz w:val="22"/>
          <w:lang w:val="es-VE"/>
        </w:rPr>
        <w:t xml:space="preserve"> </w:t>
      </w:r>
      <w:r w:rsidRPr="007D4611">
        <w:rPr>
          <w:b/>
          <w:sz w:val="22"/>
          <w:lang w:val="es-VE"/>
        </w:rPr>
        <w:t xml:space="preserve"> </w:t>
      </w:r>
    </w:p>
    <w:p w14:paraId="00B8C203" w14:textId="68A39095" w:rsidR="005E6810" w:rsidRDefault="005E6810" w:rsidP="005E6810">
      <w:pPr>
        <w:spacing w:after="0"/>
        <w:jc w:val="center"/>
        <w:rPr>
          <w:b/>
          <w:sz w:val="22"/>
          <w:lang w:val="es-VE"/>
        </w:rPr>
      </w:pPr>
      <w:r w:rsidRPr="007D4611">
        <w:rPr>
          <w:b/>
          <w:sz w:val="22"/>
          <w:lang w:val="es-VE"/>
        </w:rPr>
        <w:t>(</w:t>
      </w:r>
      <w:r>
        <w:rPr>
          <w:b/>
          <w:sz w:val="22"/>
          <w:lang w:val="es-VE"/>
        </w:rPr>
        <w:t>1.000</w:t>
      </w:r>
      <w:r w:rsidRPr="007D4611">
        <w:rPr>
          <w:b/>
          <w:sz w:val="22"/>
          <w:lang w:val="es-VE"/>
        </w:rPr>
        <w:t xml:space="preserve"> toneladas</w:t>
      </w:r>
      <w:r>
        <w:rPr>
          <w:b/>
          <w:sz w:val="22"/>
          <w:lang w:val="es-VE"/>
        </w:rPr>
        <w:t xml:space="preserve"> </w:t>
      </w:r>
      <w:r>
        <w:rPr>
          <w:b/>
          <w:sz w:val="22"/>
          <w:lang w:val="es-VE"/>
        </w:rPr>
        <w:t>métricas</w:t>
      </w:r>
      <w:r w:rsidRPr="007D4611">
        <w:rPr>
          <w:b/>
          <w:sz w:val="22"/>
          <w:lang w:val="es-VE"/>
        </w:rPr>
        <w:t>)</w:t>
      </w:r>
    </w:p>
    <w:p w14:paraId="5DDBDCA2" w14:textId="56AC22DE" w:rsidR="005E6810" w:rsidRDefault="005E6810" w:rsidP="00055AD0">
      <w:pPr>
        <w:rPr>
          <w:lang w:val="es-VE" w:eastAsia="es-VE"/>
        </w:rPr>
      </w:pPr>
    </w:p>
    <w:p w14:paraId="24C28DB2" w14:textId="36242E91" w:rsidR="005E6810" w:rsidRPr="00055AD0" w:rsidRDefault="005E6810" w:rsidP="00055AD0">
      <w:pPr>
        <w:rPr>
          <w:lang w:val="es-VE" w:eastAsia="es-VE"/>
        </w:rPr>
      </w:pPr>
      <w:r w:rsidRPr="005E6810">
        <w:drawing>
          <wp:inline distT="0" distB="0" distL="0" distR="0" wp14:anchorId="5A5610CC" wp14:editId="2D6059CF">
            <wp:extent cx="5943600" cy="253873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3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6810" w:rsidRPr="00055AD0" w:rsidSect="00D556C2"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6FD13" w14:textId="77777777" w:rsidR="00E02CB1" w:rsidRDefault="00E02CB1" w:rsidP="005616A6">
      <w:r>
        <w:separator/>
      </w:r>
    </w:p>
    <w:p w14:paraId="4487CFF7" w14:textId="77777777" w:rsidR="00E02CB1" w:rsidRDefault="00E02CB1" w:rsidP="005616A6"/>
    <w:p w14:paraId="29421F8F" w14:textId="77777777" w:rsidR="00E02CB1" w:rsidRDefault="00E02CB1" w:rsidP="005616A6"/>
  </w:endnote>
  <w:endnote w:type="continuationSeparator" w:id="0">
    <w:p w14:paraId="5EE013A3" w14:textId="77777777" w:rsidR="00E02CB1" w:rsidRDefault="00E02CB1" w:rsidP="005616A6">
      <w:r>
        <w:continuationSeparator/>
      </w:r>
    </w:p>
    <w:p w14:paraId="555E4701" w14:textId="77777777" w:rsidR="00E02CB1" w:rsidRDefault="00E02CB1" w:rsidP="005616A6"/>
    <w:p w14:paraId="1CD6D5B2" w14:textId="77777777" w:rsidR="00E02CB1" w:rsidRDefault="00E02CB1" w:rsidP="005616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6E8AA" w14:textId="77777777" w:rsidR="005616A6" w:rsidRDefault="00CA41B0" w:rsidP="00723C9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616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58B06E" w14:textId="77777777" w:rsidR="005616A6" w:rsidRDefault="005616A6" w:rsidP="005616A6">
    <w:pPr>
      <w:pStyle w:val="Footer"/>
      <w:ind w:right="360"/>
      <w:rPr>
        <w:rStyle w:val="PageNumber"/>
      </w:rPr>
    </w:pPr>
  </w:p>
  <w:p w14:paraId="7C752A4C" w14:textId="77777777" w:rsidR="005616A6" w:rsidRDefault="005616A6" w:rsidP="005616A6">
    <w:pPr>
      <w:pStyle w:val="Footer"/>
    </w:pPr>
  </w:p>
  <w:p w14:paraId="35E4AA9C" w14:textId="77777777" w:rsidR="00F33232" w:rsidRDefault="00F33232" w:rsidP="005616A6"/>
  <w:p w14:paraId="2071E609" w14:textId="77777777" w:rsidR="00F33232" w:rsidRDefault="00F33232" w:rsidP="005616A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96F88" w14:textId="77777777" w:rsidR="005616A6" w:rsidRDefault="00CA41B0" w:rsidP="00723C9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616A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2A07">
      <w:rPr>
        <w:rStyle w:val="PageNumber"/>
        <w:noProof/>
      </w:rPr>
      <w:t>5</w:t>
    </w:r>
    <w:r>
      <w:rPr>
        <w:rStyle w:val="PageNumber"/>
      </w:rPr>
      <w:fldChar w:fldCharType="end"/>
    </w:r>
  </w:p>
  <w:p w14:paraId="6C388554" w14:textId="77777777" w:rsidR="005616A6" w:rsidRDefault="005616A6" w:rsidP="005616A6">
    <w:pPr>
      <w:pStyle w:val="Footer"/>
      <w:ind w:right="360"/>
      <w:rPr>
        <w:rStyle w:val="PageNumber"/>
      </w:rPr>
    </w:pPr>
  </w:p>
  <w:p w14:paraId="4F5FC7F3" w14:textId="77777777" w:rsidR="005616A6" w:rsidRDefault="005616A6" w:rsidP="005616A6">
    <w:pPr>
      <w:pStyle w:val="Footer"/>
    </w:pPr>
  </w:p>
  <w:p w14:paraId="2886866D" w14:textId="77777777" w:rsidR="00F33232" w:rsidRDefault="00F33232" w:rsidP="005616A6"/>
  <w:p w14:paraId="4BDFD292" w14:textId="77777777" w:rsidR="00F33232" w:rsidRDefault="00F33232" w:rsidP="005616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446C4" w14:textId="77777777" w:rsidR="00E02CB1" w:rsidRDefault="00E02CB1" w:rsidP="005616A6">
      <w:r>
        <w:separator/>
      </w:r>
    </w:p>
    <w:p w14:paraId="3D0BAD1D" w14:textId="77777777" w:rsidR="00E02CB1" w:rsidRDefault="00E02CB1" w:rsidP="005616A6"/>
    <w:p w14:paraId="03FCF832" w14:textId="77777777" w:rsidR="00E02CB1" w:rsidRDefault="00E02CB1" w:rsidP="005616A6"/>
  </w:footnote>
  <w:footnote w:type="continuationSeparator" w:id="0">
    <w:p w14:paraId="5F1E773D" w14:textId="77777777" w:rsidR="00E02CB1" w:rsidRDefault="00E02CB1" w:rsidP="005616A6">
      <w:r>
        <w:continuationSeparator/>
      </w:r>
    </w:p>
    <w:p w14:paraId="2ED14091" w14:textId="77777777" w:rsidR="00E02CB1" w:rsidRDefault="00E02CB1" w:rsidP="005616A6"/>
    <w:p w14:paraId="2CA6D99D" w14:textId="77777777" w:rsidR="00E02CB1" w:rsidRDefault="00E02CB1" w:rsidP="005616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C0544" w14:textId="678C62FE" w:rsidR="004258B2" w:rsidRDefault="00DE0F75" w:rsidP="005616A6">
    <w:pPr>
      <w:pStyle w:val="Header"/>
      <w:rPr>
        <w:b/>
        <w:color w:val="7F7F7F" w:themeColor="text1" w:themeTint="80"/>
        <w:sz w:val="28"/>
        <w:szCs w:val="28"/>
      </w:rPr>
    </w:pPr>
    <w:r>
      <w:rPr>
        <w:b/>
        <w:noProof/>
        <w:color w:val="578CAF"/>
        <w:sz w:val="28"/>
        <w:szCs w:val="28"/>
      </w:rPr>
      <w:drawing>
        <wp:anchor distT="0" distB="0" distL="114300" distR="114300" simplePos="0" relativeHeight="251659264" behindDoc="1" locked="0" layoutInCell="1" allowOverlap="1" wp14:anchorId="2192E155" wp14:editId="4CD1153A">
          <wp:simplePos x="0" y="0"/>
          <wp:positionH relativeFrom="column">
            <wp:posOffset>4585606</wp:posOffset>
          </wp:positionH>
          <wp:positionV relativeFrom="paragraph">
            <wp:posOffset>82550</wp:posOffset>
          </wp:positionV>
          <wp:extent cx="1642640" cy="558800"/>
          <wp:effectExtent l="0" t="0" r="0" b="0"/>
          <wp:wrapNone/>
          <wp:docPr id="3" name="Picture 3" descr="C:\Users\ODH-3\AppData\Local\Microsoft\Windows\INetCache\Content.MSO\9E5768C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DH-3\AppData\Local\Microsoft\Windows\INetCache\Content.MSO\9E5768C9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066" cy="561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58B2">
      <w:rPr>
        <w:b/>
        <w:color w:val="7F7F7F" w:themeColor="text1" w:themeTint="80"/>
        <w:sz w:val="28"/>
        <w:szCs w:val="28"/>
      </w:rPr>
      <w:t xml:space="preserve">Monitoreo de la oferta y demanda mundial de </w:t>
    </w:r>
  </w:p>
  <w:p w14:paraId="1F09A407" w14:textId="3482E63D" w:rsidR="00EF4CB2" w:rsidRDefault="00055AD0" w:rsidP="005616A6">
    <w:pPr>
      <w:pStyle w:val="Header"/>
      <w:rPr>
        <w:b/>
        <w:color w:val="7F7F7F" w:themeColor="text1" w:themeTint="80"/>
        <w:sz w:val="28"/>
        <w:szCs w:val="28"/>
      </w:rPr>
    </w:pPr>
    <w:r>
      <w:rPr>
        <w:b/>
        <w:color w:val="7F7F7F" w:themeColor="text1" w:themeTint="80"/>
        <w:sz w:val="28"/>
        <w:szCs w:val="28"/>
      </w:rPr>
      <w:t>leche y queso</w:t>
    </w:r>
  </w:p>
  <w:p w14:paraId="79CBAC9A" w14:textId="3192D4A3" w:rsidR="00214F02" w:rsidRPr="00EF4CB2" w:rsidRDefault="004258B2" w:rsidP="00EF4CB2">
    <w:pPr>
      <w:pStyle w:val="Header"/>
      <w:rPr>
        <w:b/>
        <w:color w:val="578CAF"/>
        <w:sz w:val="28"/>
        <w:szCs w:val="28"/>
      </w:rPr>
    </w:pPr>
    <w:r>
      <w:rPr>
        <w:b/>
        <w:color w:val="578CAF"/>
        <w:sz w:val="28"/>
        <w:szCs w:val="28"/>
      </w:rPr>
      <w:t>Cobertura enero - septiembre 2019</w:t>
    </w:r>
    <w:r w:rsidR="005C549B">
      <w:rPr>
        <w:b/>
        <w:color w:val="578CAF"/>
        <w:sz w:val="28"/>
        <w:szCs w:val="28"/>
      </w:rPr>
      <w:t xml:space="preserve">            </w:t>
    </w:r>
    <w:r w:rsidR="00214F02" w:rsidRPr="00D26277">
      <w:rPr>
        <w:b/>
        <w:color w:val="578CAF"/>
        <w:sz w:val="28"/>
        <w:szCs w:val="28"/>
      </w:rPr>
      <w:t xml:space="preserve"> </w:t>
    </w:r>
    <w:r w:rsidR="008E14F6">
      <w:rPr>
        <w:b/>
        <w:color w:val="578CAF"/>
        <w:sz w:val="28"/>
        <w:szCs w:val="28"/>
      </w:rPr>
      <w:tab/>
    </w:r>
  </w:p>
  <w:p w14:paraId="15A9910D" w14:textId="70048C08" w:rsidR="005616A6" w:rsidRDefault="00217963" w:rsidP="005616A6">
    <w:pPr>
      <w:pStyle w:val="Header"/>
      <w:rPr>
        <w:color w:val="7F7F7F" w:themeColor="text1" w:themeTint="80"/>
        <w:szCs w:val="20"/>
      </w:rPr>
    </w:pPr>
    <w:r>
      <w:rPr>
        <w:color w:val="7F7F7F" w:themeColor="text1" w:themeTint="80"/>
        <w:szCs w:val="20"/>
      </w:rPr>
      <w:t xml:space="preserve">Enero </w:t>
    </w:r>
    <w:r w:rsidR="005616A6" w:rsidRPr="00865F6F">
      <w:rPr>
        <w:color w:val="7F7F7F" w:themeColor="text1" w:themeTint="80"/>
        <w:szCs w:val="20"/>
      </w:rPr>
      <w:t>201</w:t>
    </w:r>
    <w:r w:rsidR="00214F02">
      <w:rPr>
        <w:color w:val="7F7F7F" w:themeColor="text1" w:themeTint="80"/>
        <w:szCs w:val="20"/>
      </w:rPr>
      <w:t>9</w:t>
    </w:r>
  </w:p>
  <w:p w14:paraId="252E5200" w14:textId="77777777" w:rsidR="00F33232" w:rsidRPr="005616A6" w:rsidRDefault="00F33232" w:rsidP="005616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B0535B"/>
    <w:multiLevelType w:val="hybridMultilevel"/>
    <w:tmpl w:val="8E62F104"/>
    <w:lvl w:ilvl="0" w:tplc="2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148C8"/>
    <w:multiLevelType w:val="hybridMultilevel"/>
    <w:tmpl w:val="E35CFC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20F6C"/>
    <w:multiLevelType w:val="hybridMultilevel"/>
    <w:tmpl w:val="BA7A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C3EAB"/>
    <w:multiLevelType w:val="hybridMultilevel"/>
    <w:tmpl w:val="41280032"/>
    <w:lvl w:ilvl="0" w:tplc="9CFCEC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24FE7"/>
    <w:multiLevelType w:val="hybridMultilevel"/>
    <w:tmpl w:val="18001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42903"/>
    <w:multiLevelType w:val="hybridMultilevel"/>
    <w:tmpl w:val="4184D6EE"/>
    <w:lvl w:ilvl="0" w:tplc="22544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06B8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7E96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FE32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20B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2A72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645E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46DA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D6ED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3923BE"/>
    <w:multiLevelType w:val="hybridMultilevel"/>
    <w:tmpl w:val="B53C478E"/>
    <w:lvl w:ilvl="0" w:tplc="7A047F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2CC2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C0D0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4036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7E36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3838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A678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A230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904F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C44C4"/>
    <w:multiLevelType w:val="hybridMultilevel"/>
    <w:tmpl w:val="A9F49544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974A8"/>
    <w:multiLevelType w:val="hybridMultilevel"/>
    <w:tmpl w:val="618817E4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43755"/>
    <w:multiLevelType w:val="hybridMultilevel"/>
    <w:tmpl w:val="F926BF5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26AE4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00E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8AF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061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C2B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008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40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AAC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98C0B8B"/>
    <w:multiLevelType w:val="hybridMultilevel"/>
    <w:tmpl w:val="261A36B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F4ED1"/>
    <w:multiLevelType w:val="hybridMultilevel"/>
    <w:tmpl w:val="BB1CCF06"/>
    <w:lvl w:ilvl="0" w:tplc="B8844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AE4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00E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8AF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061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C2B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008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40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AAC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35037CF"/>
    <w:multiLevelType w:val="hybridMultilevel"/>
    <w:tmpl w:val="96B4FC7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74C2A"/>
    <w:multiLevelType w:val="hybridMultilevel"/>
    <w:tmpl w:val="4084795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A030C"/>
    <w:multiLevelType w:val="hybridMultilevel"/>
    <w:tmpl w:val="133EA552"/>
    <w:lvl w:ilvl="0" w:tplc="C6AEBA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989BC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089E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3442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9A52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E00A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60FE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C880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F0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E85804"/>
    <w:multiLevelType w:val="hybridMultilevel"/>
    <w:tmpl w:val="D9368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6"/>
  </w:num>
  <w:num w:numId="5">
    <w:abstractNumId w:val="1"/>
  </w:num>
  <w:num w:numId="6">
    <w:abstractNumId w:val="8"/>
  </w:num>
  <w:num w:numId="7">
    <w:abstractNumId w:val="11"/>
  </w:num>
  <w:num w:numId="8">
    <w:abstractNumId w:val="15"/>
  </w:num>
  <w:num w:numId="9">
    <w:abstractNumId w:val="6"/>
  </w:num>
  <w:num w:numId="10">
    <w:abstractNumId w:val="4"/>
  </w:num>
  <w:num w:numId="11">
    <w:abstractNumId w:val="7"/>
  </w:num>
  <w:num w:numId="12">
    <w:abstractNumId w:val="12"/>
  </w:num>
  <w:num w:numId="13">
    <w:abstractNumId w:val="10"/>
  </w:num>
  <w:num w:numId="14">
    <w:abstractNumId w:val="2"/>
  </w:num>
  <w:num w:numId="15">
    <w:abstractNumId w:val="9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F6F"/>
    <w:rsid w:val="00055AD0"/>
    <w:rsid w:val="0006346D"/>
    <w:rsid w:val="00067B5C"/>
    <w:rsid w:val="000770C9"/>
    <w:rsid w:val="00084A1E"/>
    <w:rsid w:val="00087929"/>
    <w:rsid w:val="000C28D4"/>
    <w:rsid w:val="000D2589"/>
    <w:rsid w:val="00112F67"/>
    <w:rsid w:val="00113539"/>
    <w:rsid w:val="00114B78"/>
    <w:rsid w:val="00136B6C"/>
    <w:rsid w:val="00140AE0"/>
    <w:rsid w:val="00142222"/>
    <w:rsid w:val="0015159F"/>
    <w:rsid w:val="001705DE"/>
    <w:rsid w:val="00181414"/>
    <w:rsid w:val="001C12F1"/>
    <w:rsid w:val="002053A7"/>
    <w:rsid w:val="00214F02"/>
    <w:rsid w:val="00217963"/>
    <w:rsid w:val="00233A40"/>
    <w:rsid w:val="00255335"/>
    <w:rsid w:val="00263F8B"/>
    <w:rsid w:val="002766D9"/>
    <w:rsid w:val="00285343"/>
    <w:rsid w:val="002B0ADC"/>
    <w:rsid w:val="002D08C4"/>
    <w:rsid w:val="003240EB"/>
    <w:rsid w:val="0032538B"/>
    <w:rsid w:val="00343FE7"/>
    <w:rsid w:val="00360D26"/>
    <w:rsid w:val="0037653E"/>
    <w:rsid w:val="00383178"/>
    <w:rsid w:val="0038387D"/>
    <w:rsid w:val="003840CF"/>
    <w:rsid w:val="003A25A7"/>
    <w:rsid w:val="003D4842"/>
    <w:rsid w:val="003E7377"/>
    <w:rsid w:val="003F6C66"/>
    <w:rsid w:val="00401D08"/>
    <w:rsid w:val="004258B2"/>
    <w:rsid w:val="00434048"/>
    <w:rsid w:val="004B3123"/>
    <w:rsid w:val="004D1971"/>
    <w:rsid w:val="005077C8"/>
    <w:rsid w:val="00510222"/>
    <w:rsid w:val="00516B6A"/>
    <w:rsid w:val="00517191"/>
    <w:rsid w:val="00517AD7"/>
    <w:rsid w:val="00547DF7"/>
    <w:rsid w:val="005616A6"/>
    <w:rsid w:val="005930C3"/>
    <w:rsid w:val="005C549B"/>
    <w:rsid w:val="005E6810"/>
    <w:rsid w:val="00612F4F"/>
    <w:rsid w:val="00690E02"/>
    <w:rsid w:val="0069160A"/>
    <w:rsid w:val="00694CA3"/>
    <w:rsid w:val="006C5EDF"/>
    <w:rsid w:val="006E61AF"/>
    <w:rsid w:val="0070399B"/>
    <w:rsid w:val="00712C54"/>
    <w:rsid w:val="00723C92"/>
    <w:rsid w:val="00733CE6"/>
    <w:rsid w:val="0073671D"/>
    <w:rsid w:val="0074324D"/>
    <w:rsid w:val="007476F0"/>
    <w:rsid w:val="00783675"/>
    <w:rsid w:val="007B219E"/>
    <w:rsid w:val="007C7A96"/>
    <w:rsid w:val="007D4611"/>
    <w:rsid w:val="008315AA"/>
    <w:rsid w:val="00865F6F"/>
    <w:rsid w:val="00891BB3"/>
    <w:rsid w:val="008A5076"/>
    <w:rsid w:val="008A52BD"/>
    <w:rsid w:val="008E14F6"/>
    <w:rsid w:val="008F4AFB"/>
    <w:rsid w:val="009045EF"/>
    <w:rsid w:val="00926895"/>
    <w:rsid w:val="00941338"/>
    <w:rsid w:val="009515DB"/>
    <w:rsid w:val="00954C40"/>
    <w:rsid w:val="0097271A"/>
    <w:rsid w:val="0099286B"/>
    <w:rsid w:val="00996483"/>
    <w:rsid w:val="0099742D"/>
    <w:rsid w:val="009A3C0B"/>
    <w:rsid w:val="009B562A"/>
    <w:rsid w:val="009E59E4"/>
    <w:rsid w:val="009E6B38"/>
    <w:rsid w:val="00A21E40"/>
    <w:rsid w:val="00A23A1A"/>
    <w:rsid w:val="00A34B65"/>
    <w:rsid w:val="00A50B24"/>
    <w:rsid w:val="00A71DE7"/>
    <w:rsid w:val="00A8466C"/>
    <w:rsid w:val="00A849A0"/>
    <w:rsid w:val="00A91FBF"/>
    <w:rsid w:val="00A96595"/>
    <w:rsid w:val="00AA0759"/>
    <w:rsid w:val="00AA7CF9"/>
    <w:rsid w:val="00B077B8"/>
    <w:rsid w:val="00B328BC"/>
    <w:rsid w:val="00B64B1F"/>
    <w:rsid w:val="00BA0A05"/>
    <w:rsid w:val="00BA6B95"/>
    <w:rsid w:val="00BB6701"/>
    <w:rsid w:val="00BD5EF8"/>
    <w:rsid w:val="00BF2DD2"/>
    <w:rsid w:val="00C50809"/>
    <w:rsid w:val="00C64C5D"/>
    <w:rsid w:val="00C7180F"/>
    <w:rsid w:val="00C85976"/>
    <w:rsid w:val="00CA41B0"/>
    <w:rsid w:val="00CB1E5A"/>
    <w:rsid w:val="00CB747D"/>
    <w:rsid w:val="00CD19F4"/>
    <w:rsid w:val="00CE616B"/>
    <w:rsid w:val="00CF00EF"/>
    <w:rsid w:val="00D16B5F"/>
    <w:rsid w:val="00D26277"/>
    <w:rsid w:val="00D30B5B"/>
    <w:rsid w:val="00D36736"/>
    <w:rsid w:val="00D42BA7"/>
    <w:rsid w:val="00D556C2"/>
    <w:rsid w:val="00D56028"/>
    <w:rsid w:val="00D71DEA"/>
    <w:rsid w:val="00D92340"/>
    <w:rsid w:val="00DD264D"/>
    <w:rsid w:val="00DE0F75"/>
    <w:rsid w:val="00DF12ED"/>
    <w:rsid w:val="00DF5336"/>
    <w:rsid w:val="00E02CB1"/>
    <w:rsid w:val="00E23BB4"/>
    <w:rsid w:val="00E61EAC"/>
    <w:rsid w:val="00E656E9"/>
    <w:rsid w:val="00E76792"/>
    <w:rsid w:val="00E811D0"/>
    <w:rsid w:val="00E912C0"/>
    <w:rsid w:val="00E94812"/>
    <w:rsid w:val="00EE0B53"/>
    <w:rsid w:val="00EF4CB2"/>
    <w:rsid w:val="00F1324D"/>
    <w:rsid w:val="00F244EC"/>
    <w:rsid w:val="00F33232"/>
    <w:rsid w:val="00F36960"/>
    <w:rsid w:val="00F448D5"/>
    <w:rsid w:val="00F45B9D"/>
    <w:rsid w:val="00F47906"/>
    <w:rsid w:val="00F50E73"/>
    <w:rsid w:val="00F5674C"/>
    <w:rsid w:val="00F570BC"/>
    <w:rsid w:val="00F63244"/>
    <w:rsid w:val="00F84E38"/>
    <w:rsid w:val="00F86CCF"/>
    <w:rsid w:val="00FA2A07"/>
    <w:rsid w:val="00FB0881"/>
    <w:rsid w:val="00FB1F50"/>
    <w:rsid w:val="00FE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A9D61"/>
  <w15:docId w15:val="{5EBEF4D9-1491-4232-BB7F-154CA84CF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6A6"/>
    <w:pPr>
      <w:spacing w:after="120"/>
      <w:jc w:val="both"/>
    </w:pPr>
    <w:rPr>
      <w:rFonts w:ascii="Arial" w:hAnsi="Arial" w:cs="Arial"/>
      <w:sz w:val="20"/>
      <w:szCs w:val="22"/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5F6F"/>
    <w:pPr>
      <w:keepNext/>
      <w:keepLines/>
      <w:spacing w:before="120"/>
      <w:outlineLvl w:val="0"/>
    </w:pPr>
    <w:rPr>
      <w:b/>
      <w:color w:val="578CAF"/>
      <w:sz w:val="24"/>
      <w:lang w:val="es-V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5F6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5F6F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865F6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5F6F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65F6F"/>
    <w:rPr>
      <w:rFonts w:ascii="Arial" w:hAnsi="Arial"/>
      <w:b/>
      <w:color w:val="578CAF"/>
      <w:lang w:val="es-VE"/>
    </w:rPr>
  </w:style>
  <w:style w:type="paragraph" w:styleId="ListParagraph">
    <w:name w:val="List Paragraph"/>
    <w:basedOn w:val="Normal"/>
    <w:uiPriority w:val="34"/>
    <w:qFormat/>
    <w:rsid w:val="00547DF7"/>
    <w:pPr>
      <w:ind w:left="720"/>
      <w:contextualSpacing/>
    </w:pPr>
  </w:style>
  <w:style w:type="table" w:customStyle="1" w:styleId="PlainTable41">
    <w:name w:val="Plain Table 41"/>
    <w:basedOn w:val="TableNormal"/>
    <w:uiPriority w:val="44"/>
    <w:rsid w:val="00D556C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3"/>
    <w:rsid w:val="00D556C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5616A6"/>
  </w:style>
  <w:style w:type="paragraph" w:styleId="FootnoteText">
    <w:name w:val="footnote text"/>
    <w:basedOn w:val="Normal"/>
    <w:link w:val="FootnoteTextChar"/>
    <w:uiPriority w:val="99"/>
    <w:unhideWhenUsed/>
    <w:rsid w:val="00A34B65"/>
    <w:pPr>
      <w:spacing w:after="0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34B65"/>
    <w:rPr>
      <w:rFonts w:ascii="Arial" w:hAnsi="Arial" w:cs="Arial"/>
      <w:lang w:val="es-ES"/>
    </w:rPr>
  </w:style>
  <w:style w:type="character" w:styleId="FootnoteReference">
    <w:name w:val="footnote reference"/>
    <w:basedOn w:val="DefaultParagraphFont"/>
    <w:uiPriority w:val="99"/>
    <w:unhideWhenUsed/>
    <w:rsid w:val="00A34B6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34B65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84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2A0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A07"/>
    <w:rPr>
      <w:rFonts w:ascii="Tahoma" w:hAnsi="Tahoma" w:cs="Tahoma"/>
      <w:sz w:val="16"/>
      <w:szCs w:val="16"/>
      <w:lang w:val="es-ES"/>
    </w:rPr>
  </w:style>
  <w:style w:type="character" w:styleId="Emphasis">
    <w:name w:val="Emphasis"/>
    <w:basedOn w:val="DefaultParagraphFont"/>
    <w:uiPriority w:val="20"/>
    <w:qFormat/>
    <w:rsid w:val="00EF4CB2"/>
    <w:rPr>
      <w:i/>
      <w:iCs/>
    </w:rPr>
  </w:style>
  <w:style w:type="character" w:styleId="Strong">
    <w:name w:val="Strong"/>
    <w:basedOn w:val="DefaultParagraphFont"/>
    <w:uiPriority w:val="22"/>
    <w:qFormat/>
    <w:rsid w:val="00EF4CB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B562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Cs w:val="20"/>
      <w:lang w:val="es-VE" w:eastAsia="es-V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4611"/>
    <w:rPr>
      <w:rFonts w:ascii="Courier New" w:eastAsia="Times New Roman" w:hAnsi="Courier New" w:cs="Courier New"/>
      <w:sz w:val="20"/>
      <w:szCs w:val="20"/>
      <w:lang w:val="es-VE" w:eastAsia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50243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3934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745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8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2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1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3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49708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50940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8333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1863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247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9934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1126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64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828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7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ODH-3\Downloads\Resumen%20Prod%20Anima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ODH-3\Downloads\Resumen%20Prod%20Animal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Sheet1!$D$74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Sheet1!$C$75:$C$79</c:f>
              <c:strCache>
                <c:ptCount val="5"/>
                <c:pt idx="0">
                  <c:v>Argentina </c:v>
                </c:pt>
                <c:pt idx="1">
                  <c:v>Australia</c:v>
                </c:pt>
                <c:pt idx="2">
                  <c:v>UE</c:v>
                </c:pt>
                <c:pt idx="3">
                  <c:v>Nueva Zelanda </c:v>
                </c:pt>
                <c:pt idx="4">
                  <c:v>Estados Unidos</c:v>
                </c:pt>
              </c:strCache>
            </c:strRef>
          </c:cat>
          <c:val>
            <c:numRef>
              <c:f>Sheet1!$D$75:$D$79</c:f>
              <c:numCache>
                <c:formatCode>_(* #,##0.00_);_(* \(#,##0.00\);_(* "-"??_);_(@_)</c:formatCode>
                <c:ptCount val="5"/>
                <c:pt idx="0">
                  <c:v>10.8</c:v>
                </c:pt>
                <c:pt idx="1">
                  <c:v>9.5</c:v>
                </c:pt>
                <c:pt idx="2">
                  <c:v>154.6</c:v>
                </c:pt>
                <c:pt idx="3">
                  <c:v>22</c:v>
                </c:pt>
                <c:pt idx="4">
                  <c:v>98.7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3C-492C-9A3D-D62E7EFA7C84}"/>
            </c:ext>
          </c:extLst>
        </c:ser>
        <c:ser>
          <c:idx val="1"/>
          <c:order val="1"/>
          <c:tx>
            <c:strRef>
              <c:f>Sheet1!$E$74</c:f>
              <c:strCache>
                <c:ptCount val="1"/>
                <c:pt idx="0">
                  <c:v>2019*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Sheet1!$C$75:$C$79</c:f>
              <c:strCache>
                <c:ptCount val="5"/>
                <c:pt idx="0">
                  <c:v>Argentina </c:v>
                </c:pt>
                <c:pt idx="1">
                  <c:v>Australia</c:v>
                </c:pt>
                <c:pt idx="2">
                  <c:v>UE</c:v>
                </c:pt>
                <c:pt idx="3">
                  <c:v>Nueva Zelanda </c:v>
                </c:pt>
                <c:pt idx="4">
                  <c:v>Estados Unidos</c:v>
                </c:pt>
              </c:strCache>
            </c:strRef>
          </c:cat>
          <c:val>
            <c:numRef>
              <c:f>Sheet1!$E$75:$E$79</c:f>
              <c:numCache>
                <c:formatCode>_(* #,##0.00_);_(* \(#,##0.00\);_(* "-"??_);_(@_)</c:formatCode>
                <c:ptCount val="5"/>
                <c:pt idx="0">
                  <c:v>10.6</c:v>
                </c:pt>
                <c:pt idx="1">
                  <c:v>8.8000000000000007</c:v>
                </c:pt>
                <c:pt idx="2">
                  <c:v>155.30000000000001</c:v>
                </c:pt>
                <c:pt idx="3">
                  <c:v>21.9</c:v>
                </c:pt>
                <c:pt idx="4">
                  <c:v>99.2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F3C-492C-9A3D-D62E7EFA7C84}"/>
            </c:ext>
          </c:extLst>
        </c:ser>
        <c:ser>
          <c:idx val="2"/>
          <c:order val="2"/>
          <c:tx>
            <c:strRef>
              <c:f>Sheet1!$F$74</c:f>
              <c:strCache>
                <c:ptCount val="1"/>
                <c:pt idx="0">
                  <c:v>Proyeccion 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Sheet1!$C$75:$C$79</c:f>
              <c:strCache>
                <c:ptCount val="5"/>
                <c:pt idx="0">
                  <c:v>Argentina </c:v>
                </c:pt>
                <c:pt idx="1">
                  <c:v>Australia</c:v>
                </c:pt>
                <c:pt idx="2">
                  <c:v>UE</c:v>
                </c:pt>
                <c:pt idx="3">
                  <c:v>Nueva Zelanda </c:v>
                </c:pt>
                <c:pt idx="4">
                  <c:v>Estados Unidos</c:v>
                </c:pt>
              </c:strCache>
            </c:strRef>
          </c:cat>
          <c:val>
            <c:numRef>
              <c:f>Sheet1!$F$75:$F$79</c:f>
              <c:numCache>
                <c:formatCode>_(* #,##0.00_);_(* \(#,##0.00\);_(* "-"??_);_(@_)</c:formatCode>
                <c:ptCount val="5"/>
                <c:pt idx="0">
                  <c:v>10.8</c:v>
                </c:pt>
                <c:pt idx="1">
                  <c:v>8.6</c:v>
                </c:pt>
                <c:pt idx="2">
                  <c:v>155.9</c:v>
                </c:pt>
                <c:pt idx="3">
                  <c:v>22</c:v>
                </c:pt>
                <c:pt idx="4">
                  <c:v>100.9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F3C-492C-9A3D-D62E7EFA7C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86586248"/>
        <c:axId val="686583624"/>
      </c:barChart>
      <c:catAx>
        <c:axId val="6865862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VE"/>
          </a:p>
        </c:txPr>
        <c:crossAx val="686583624"/>
        <c:crosses val="autoZero"/>
        <c:auto val="1"/>
        <c:lblAlgn val="ctr"/>
        <c:lblOffset val="100"/>
        <c:noMultiLvlLbl val="0"/>
      </c:catAx>
      <c:valAx>
        <c:axId val="6865836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.00_);_(* \(#,##0.0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VE"/>
          </a:p>
        </c:txPr>
        <c:crossAx val="686586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V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V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Sheet1!$D$85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Sheet1!$C$86:$C$90</c:f>
              <c:strCache>
                <c:ptCount val="5"/>
                <c:pt idx="0">
                  <c:v>Australia</c:v>
                </c:pt>
                <c:pt idx="1">
                  <c:v>Bielorrusia </c:v>
                </c:pt>
                <c:pt idx="2">
                  <c:v>Union Europea</c:v>
                </c:pt>
                <c:pt idx="3">
                  <c:v>Nueva Zelanda </c:v>
                </c:pt>
                <c:pt idx="4">
                  <c:v>Estados Unidos</c:v>
                </c:pt>
              </c:strCache>
            </c:strRef>
          </c:cat>
          <c:val>
            <c:numRef>
              <c:f>Sheet1!$D$86:$D$90</c:f>
              <c:numCache>
                <c:formatCode>_(* #,##0.00_);_(* \(#,##0.00\);_(* "-"??_);_(@_)</c:formatCode>
                <c:ptCount val="5"/>
                <c:pt idx="0">
                  <c:v>172</c:v>
                </c:pt>
                <c:pt idx="1">
                  <c:v>211</c:v>
                </c:pt>
                <c:pt idx="2">
                  <c:v>832</c:v>
                </c:pt>
                <c:pt idx="3">
                  <c:v>322</c:v>
                </c:pt>
                <c:pt idx="4">
                  <c:v>349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87-4ACB-A07F-1293DD3085B3}"/>
            </c:ext>
          </c:extLst>
        </c:ser>
        <c:ser>
          <c:idx val="1"/>
          <c:order val="1"/>
          <c:tx>
            <c:strRef>
              <c:f>Sheet1!$E$85</c:f>
              <c:strCache>
                <c:ptCount val="1"/>
                <c:pt idx="0">
                  <c:v>2019*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Sheet1!$C$86:$C$90</c:f>
              <c:strCache>
                <c:ptCount val="5"/>
                <c:pt idx="0">
                  <c:v>Australia</c:v>
                </c:pt>
                <c:pt idx="1">
                  <c:v>Bielorrusia </c:v>
                </c:pt>
                <c:pt idx="2">
                  <c:v>Union Europea</c:v>
                </c:pt>
                <c:pt idx="3">
                  <c:v>Nueva Zelanda </c:v>
                </c:pt>
                <c:pt idx="4">
                  <c:v>Estados Unidos</c:v>
                </c:pt>
              </c:strCache>
            </c:strRef>
          </c:cat>
          <c:val>
            <c:numRef>
              <c:f>Sheet1!$E$86:$E$90</c:f>
              <c:numCache>
                <c:formatCode>_(* #,##0.00_);_(* \(#,##0.00\);_(* "-"??_);_(@_)</c:formatCode>
                <c:ptCount val="5"/>
                <c:pt idx="0">
                  <c:v>165</c:v>
                </c:pt>
                <c:pt idx="1">
                  <c:v>240</c:v>
                </c:pt>
                <c:pt idx="2">
                  <c:v>870</c:v>
                </c:pt>
                <c:pt idx="3">
                  <c:v>340</c:v>
                </c:pt>
                <c:pt idx="4">
                  <c:v>355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787-4ACB-A07F-1293DD3085B3}"/>
            </c:ext>
          </c:extLst>
        </c:ser>
        <c:ser>
          <c:idx val="2"/>
          <c:order val="2"/>
          <c:tx>
            <c:strRef>
              <c:f>Sheet1!$F$85</c:f>
              <c:strCache>
                <c:ptCount val="1"/>
                <c:pt idx="0">
                  <c:v>Proyeccion 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Sheet1!$C$86:$C$90</c:f>
              <c:strCache>
                <c:ptCount val="5"/>
                <c:pt idx="0">
                  <c:v>Australia</c:v>
                </c:pt>
                <c:pt idx="1">
                  <c:v>Bielorrusia </c:v>
                </c:pt>
                <c:pt idx="2">
                  <c:v>Union Europea</c:v>
                </c:pt>
                <c:pt idx="3">
                  <c:v>Nueva Zelanda </c:v>
                </c:pt>
                <c:pt idx="4">
                  <c:v>Estados Unidos</c:v>
                </c:pt>
              </c:strCache>
            </c:strRef>
          </c:cat>
          <c:val>
            <c:numRef>
              <c:f>Sheet1!$F$86:$F$90</c:f>
              <c:numCache>
                <c:formatCode>_(* #,##0.00_);_(* \(#,##0.00\);_(* "-"??_);_(@_)</c:formatCode>
                <c:ptCount val="5"/>
                <c:pt idx="0">
                  <c:v>170</c:v>
                </c:pt>
                <c:pt idx="1">
                  <c:v>260</c:v>
                </c:pt>
                <c:pt idx="2">
                  <c:v>880</c:v>
                </c:pt>
                <c:pt idx="3">
                  <c:v>350</c:v>
                </c:pt>
                <c:pt idx="4">
                  <c:v>365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787-4ACB-A07F-1293DD3085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86602648"/>
        <c:axId val="686597728"/>
      </c:barChart>
      <c:catAx>
        <c:axId val="686602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VE"/>
          </a:p>
        </c:txPr>
        <c:crossAx val="686597728"/>
        <c:crosses val="autoZero"/>
        <c:auto val="1"/>
        <c:lblAlgn val="ctr"/>
        <c:lblOffset val="100"/>
        <c:noMultiLvlLbl val="0"/>
      </c:catAx>
      <c:valAx>
        <c:axId val="686597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.00_);_(* \(#,##0.0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VE"/>
          </a:p>
        </c:txPr>
        <c:crossAx val="686602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V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V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615A8-0F8B-4C2F-8FDD-AD08E739D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732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Obuchi</dc:creator>
  <cp:keywords/>
  <dc:description/>
  <cp:lastModifiedBy>ODH-3</cp:lastModifiedBy>
  <cp:revision>6</cp:revision>
  <cp:lastPrinted>2019-09-20T14:40:00Z</cp:lastPrinted>
  <dcterms:created xsi:type="dcterms:W3CDTF">2020-03-12T17:38:00Z</dcterms:created>
  <dcterms:modified xsi:type="dcterms:W3CDTF">2020-03-12T21:41:00Z</dcterms:modified>
</cp:coreProperties>
</file>