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D0E9C" w14:textId="77777777" w:rsidR="0073671D" w:rsidRDefault="0073671D" w:rsidP="005616A6">
      <w:pPr>
        <w:pStyle w:val="Heading1"/>
        <w:rPr>
          <w:sz w:val="20"/>
          <w:szCs w:val="20"/>
        </w:rPr>
      </w:pPr>
    </w:p>
    <w:p w14:paraId="6B3636F5" w14:textId="5E33F9AF" w:rsidR="00055AD0" w:rsidRDefault="00EB24CF" w:rsidP="005616A6">
      <w:pPr>
        <w:pStyle w:val="Heading1"/>
        <w:rPr>
          <w:color w:val="2E74B5" w:themeColor="accent5" w:themeShade="BF"/>
          <w:szCs w:val="24"/>
        </w:rPr>
      </w:pPr>
      <w:bookmarkStart w:id="0" w:name="_Hlk34915270"/>
      <w:bookmarkStart w:id="1" w:name="_Hlk34901178"/>
      <w:r>
        <w:rPr>
          <w:color w:val="2E74B5" w:themeColor="accent5" w:themeShade="BF"/>
          <w:szCs w:val="24"/>
        </w:rPr>
        <w:t xml:space="preserve">Como </w:t>
      </w:r>
      <w:r w:rsidR="00B46A3E">
        <w:rPr>
          <w:color w:val="2E74B5" w:themeColor="accent5" w:themeShade="BF"/>
          <w:szCs w:val="24"/>
        </w:rPr>
        <w:t>está</w:t>
      </w:r>
      <w:r>
        <w:rPr>
          <w:color w:val="2E74B5" w:themeColor="accent5" w:themeShade="BF"/>
          <w:szCs w:val="24"/>
        </w:rPr>
        <w:t xml:space="preserve"> compuesto el mercado </w:t>
      </w:r>
    </w:p>
    <w:p w14:paraId="5B0BBCC0" w14:textId="240F462A" w:rsidR="00EB24CF" w:rsidRPr="00EB24CF" w:rsidRDefault="00EB24CF" w:rsidP="00EB24CF">
      <w:pPr>
        <w:rPr>
          <w:sz w:val="24"/>
          <w:szCs w:val="24"/>
          <w:lang w:val="es-VE"/>
        </w:rPr>
      </w:pPr>
      <w:r w:rsidRPr="00EB24CF">
        <w:rPr>
          <w:sz w:val="24"/>
          <w:szCs w:val="24"/>
          <w:lang w:val="es-VE"/>
        </w:rPr>
        <w:t xml:space="preserve">China es el mayor importador de </w:t>
      </w:r>
      <w:r w:rsidRPr="00905F9A">
        <w:rPr>
          <w:b/>
          <w:sz w:val="24"/>
          <w:szCs w:val="24"/>
          <w:lang w:val="es-VE"/>
        </w:rPr>
        <w:t>leche en polvo entera (LPE)</w:t>
      </w:r>
      <w:r w:rsidRPr="00EB24CF">
        <w:rPr>
          <w:sz w:val="24"/>
          <w:szCs w:val="24"/>
          <w:lang w:val="es-VE"/>
        </w:rPr>
        <w:t xml:space="preserve"> en el mundo y después de una fuerte disminución en 2014, las importaciones de </w:t>
      </w:r>
      <w:r w:rsidRPr="00EB24CF">
        <w:rPr>
          <w:sz w:val="24"/>
          <w:szCs w:val="24"/>
          <w:lang w:val="es-VE"/>
        </w:rPr>
        <w:t>LPE</w:t>
      </w:r>
      <w:r w:rsidRPr="00EB24CF">
        <w:rPr>
          <w:sz w:val="24"/>
          <w:szCs w:val="24"/>
          <w:lang w:val="es-VE"/>
        </w:rPr>
        <w:t xml:space="preserve"> entre 2015 y 2018 han estado creciendo a una tasa promedio anual del 15 por ciento. </w:t>
      </w:r>
    </w:p>
    <w:p w14:paraId="2D19D365" w14:textId="1ACDC86B" w:rsidR="00EB24CF" w:rsidRPr="00B46A3E" w:rsidRDefault="00EB24CF" w:rsidP="00EB24CF">
      <w:pPr>
        <w:rPr>
          <w:sz w:val="24"/>
          <w:szCs w:val="24"/>
          <w:lang w:val="es-VE"/>
        </w:rPr>
      </w:pPr>
      <w:r w:rsidRPr="00EB24CF">
        <w:rPr>
          <w:sz w:val="24"/>
          <w:szCs w:val="24"/>
          <w:lang w:val="es-VE"/>
        </w:rPr>
        <w:t xml:space="preserve">En 2019, las importaciones hasta octubre aumentaron un 23 por ciento interanual. En </w:t>
      </w:r>
      <w:r w:rsidRPr="00B46A3E">
        <w:rPr>
          <w:sz w:val="24"/>
          <w:szCs w:val="24"/>
          <w:lang w:val="es-VE"/>
        </w:rPr>
        <w:t xml:space="preserve">consecuencia, </w:t>
      </w:r>
      <w:r w:rsidRPr="00B46A3E">
        <w:rPr>
          <w:sz w:val="24"/>
          <w:szCs w:val="24"/>
          <w:lang w:val="es-VE"/>
        </w:rPr>
        <w:t xml:space="preserve">este es el mayor crecimiento en consumo desde el 2014. </w:t>
      </w:r>
      <w:r w:rsidR="00905F9A" w:rsidRPr="00B46A3E">
        <w:rPr>
          <w:sz w:val="24"/>
          <w:szCs w:val="24"/>
          <w:lang w:val="es-VE"/>
        </w:rPr>
        <w:t xml:space="preserve">Los </w:t>
      </w:r>
      <w:r w:rsidR="00B46A3E" w:rsidRPr="00B46A3E">
        <w:rPr>
          <w:sz w:val="24"/>
          <w:szCs w:val="24"/>
          <w:lang w:val="es-VE"/>
        </w:rPr>
        <w:t>pronósticos</w:t>
      </w:r>
      <w:r w:rsidR="00905F9A" w:rsidRPr="00B46A3E">
        <w:rPr>
          <w:sz w:val="24"/>
          <w:szCs w:val="24"/>
          <w:lang w:val="es-VE"/>
        </w:rPr>
        <w:t xml:space="preserve"> para el 2020 era que ese crecimiento se </w:t>
      </w:r>
      <w:r w:rsidR="00B46A3E" w:rsidRPr="00B46A3E">
        <w:rPr>
          <w:sz w:val="24"/>
          <w:szCs w:val="24"/>
          <w:lang w:val="es-VE"/>
        </w:rPr>
        <w:t>mantuviera,</w:t>
      </w:r>
      <w:r w:rsidR="00905F9A" w:rsidRPr="00B46A3E">
        <w:rPr>
          <w:sz w:val="24"/>
          <w:szCs w:val="24"/>
          <w:lang w:val="es-VE"/>
        </w:rPr>
        <w:t xml:space="preserve"> pero con un ritmo </w:t>
      </w:r>
      <w:r w:rsidR="00B46A3E" w:rsidRPr="00B46A3E">
        <w:rPr>
          <w:sz w:val="24"/>
          <w:szCs w:val="24"/>
          <w:lang w:val="es-VE"/>
        </w:rPr>
        <w:t>más</w:t>
      </w:r>
      <w:r w:rsidR="00905F9A" w:rsidRPr="00B46A3E">
        <w:rPr>
          <w:sz w:val="24"/>
          <w:szCs w:val="24"/>
          <w:lang w:val="es-VE"/>
        </w:rPr>
        <w:t xml:space="preserve"> moderado, ahora sumándole el problema del COVID</w:t>
      </w:r>
      <w:r w:rsidR="002C3DB6" w:rsidRPr="00B46A3E">
        <w:rPr>
          <w:sz w:val="24"/>
          <w:szCs w:val="24"/>
          <w:lang w:val="es-VE"/>
        </w:rPr>
        <w:t>-</w:t>
      </w:r>
      <w:r w:rsidR="00905F9A" w:rsidRPr="00B46A3E">
        <w:rPr>
          <w:sz w:val="24"/>
          <w:szCs w:val="24"/>
          <w:lang w:val="es-VE"/>
        </w:rPr>
        <w:t xml:space="preserve">19 esto puede tener un impacto en las importaciones aun no estimado. Pero al margen de eso lo esperado era niveles de importación por 695.000 toneladas. </w:t>
      </w:r>
    </w:p>
    <w:p w14:paraId="5E63DA02" w14:textId="3D374EC2" w:rsidR="00EB24CF" w:rsidRPr="00B46A3E" w:rsidRDefault="00EB24CF" w:rsidP="00EB24CF">
      <w:pPr>
        <w:rPr>
          <w:sz w:val="24"/>
          <w:szCs w:val="24"/>
          <w:lang w:val="es-VE"/>
        </w:rPr>
      </w:pPr>
      <w:r w:rsidRPr="00B46A3E">
        <w:rPr>
          <w:sz w:val="24"/>
          <w:szCs w:val="24"/>
          <w:lang w:val="es-VE"/>
        </w:rPr>
        <w:t xml:space="preserve">China importa principalmente de Nueva Zelanda, que en los últimos años ha suministrado alrededor del 90 por ciento de todas las importaciones de </w:t>
      </w:r>
      <w:r w:rsidRPr="00B46A3E">
        <w:rPr>
          <w:sz w:val="24"/>
          <w:szCs w:val="24"/>
          <w:lang w:val="es-VE"/>
        </w:rPr>
        <w:t>LPE</w:t>
      </w:r>
      <w:r w:rsidRPr="00B46A3E">
        <w:rPr>
          <w:sz w:val="24"/>
          <w:szCs w:val="24"/>
          <w:lang w:val="es-VE"/>
        </w:rPr>
        <w:t xml:space="preserve">. </w:t>
      </w:r>
    </w:p>
    <w:p w14:paraId="4652FF3E" w14:textId="77777777" w:rsidR="003171DE" w:rsidRPr="00B46A3E" w:rsidRDefault="00EB24CF" w:rsidP="00EB24CF">
      <w:pPr>
        <w:rPr>
          <w:sz w:val="24"/>
          <w:szCs w:val="24"/>
          <w:lang w:val="es-VE"/>
        </w:rPr>
      </w:pPr>
      <w:r w:rsidRPr="00B46A3E">
        <w:rPr>
          <w:sz w:val="24"/>
          <w:szCs w:val="24"/>
          <w:lang w:val="es-VE"/>
        </w:rPr>
        <w:t xml:space="preserve">Las exportaciones de </w:t>
      </w:r>
      <w:r w:rsidRPr="00B46A3E">
        <w:rPr>
          <w:sz w:val="24"/>
          <w:szCs w:val="24"/>
          <w:lang w:val="es-VE"/>
        </w:rPr>
        <w:t>LPE</w:t>
      </w:r>
      <w:r w:rsidRPr="00B46A3E">
        <w:rPr>
          <w:sz w:val="24"/>
          <w:szCs w:val="24"/>
          <w:lang w:val="es-VE"/>
        </w:rPr>
        <w:t xml:space="preserve"> de Nueva Zelanda están en camino de alcanzar un récord de 1.6 millones de toneladas en 2019, y la mayor parte del producto se enviará a China. </w:t>
      </w:r>
    </w:p>
    <w:p w14:paraId="31445455" w14:textId="3F48FE23" w:rsidR="00EB24CF" w:rsidRPr="00B46A3E" w:rsidRDefault="00EB24CF" w:rsidP="00EB24CF">
      <w:pPr>
        <w:rPr>
          <w:sz w:val="24"/>
          <w:szCs w:val="24"/>
          <w:lang w:val="es-VE"/>
        </w:rPr>
      </w:pPr>
      <w:r w:rsidRPr="00B46A3E">
        <w:rPr>
          <w:sz w:val="24"/>
          <w:szCs w:val="24"/>
          <w:lang w:val="es-VE"/>
        </w:rPr>
        <w:t xml:space="preserve">En 2020, se espera que las exportaciones de </w:t>
      </w:r>
      <w:r w:rsidRPr="00B46A3E">
        <w:rPr>
          <w:sz w:val="24"/>
          <w:szCs w:val="24"/>
          <w:lang w:val="es-VE"/>
        </w:rPr>
        <w:t>LPE</w:t>
      </w:r>
      <w:r w:rsidRPr="00B46A3E">
        <w:rPr>
          <w:sz w:val="24"/>
          <w:szCs w:val="24"/>
          <w:lang w:val="es-VE"/>
        </w:rPr>
        <w:t xml:space="preserve"> se mantengan prácticamente sin cambios. Sin embargo, se espera que el crecimiento en la producción de </w:t>
      </w:r>
      <w:r w:rsidR="003171DE" w:rsidRPr="00B46A3E">
        <w:rPr>
          <w:sz w:val="24"/>
          <w:szCs w:val="24"/>
          <w:lang w:val="es-VE"/>
        </w:rPr>
        <w:t>LPE</w:t>
      </w:r>
      <w:r w:rsidRPr="00B46A3E">
        <w:rPr>
          <w:sz w:val="24"/>
          <w:szCs w:val="24"/>
          <w:lang w:val="es-VE"/>
        </w:rPr>
        <w:t xml:space="preserve"> sea limitad</w:t>
      </w:r>
      <w:r w:rsidR="003171DE" w:rsidRPr="00B46A3E">
        <w:rPr>
          <w:sz w:val="24"/>
          <w:szCs w:val="24"/>
          <w:lang w:val="es-VE"/>
        </w:rPr>
        <w:t>a</w:t>
      </w:r>
      <w:r w:rsidRPr="00B46A3E">
        <w:rPr>
          <w:sz w:val="24"/>
          <w:szCs w:val="24"/>
          <w:lang w:val="es-VE"/>
        </w:rPr>
        <w:t xml:space="preserve"> ya que se pronostica que la producción de leche crecerá solo marginalmente y, en consecuencia, el ritmo esperado en las exportaciones probablemente tendrá que ser respaldado por una mayor reducción de las existencias</w:t>
      </w:r>
    </w:p>
    <w:p w14:paraId="6E4A6A04" w14:textId="643DC3F9" w:rsidR="003171DE" w:rsidRPr="00B46A3E" w:rsidRDefault="003171DE" w:rsidP="00EB24CF">
      <w:pPr>
        <w:rPr>
          <w:sz w:val="24"/>
          <w:szCs w:val="24"/>
          <w:lang w:val="es-VE"/>
        </w:rPr>
      </w:pPr>
      <w:bookmarkStart w:id="2" w:name="_GoBack"/>
    </w:p>
    <w:bookmarkEnd w:id="2"/>
    <w:p w14:paraId="3094135B" w14:textId="3436D316" w:rsidR="003171DE" w:rsidRPr="00361B78" w:rsidRDefault="003171DE" w:rsidP="00EB24CF">
      <w:pPr>
        <w:rPr>
          <w:b/>
          <w:sz w:val="24"/>
          <w:szCs w:val="24"/>
          <w:lang w:val="es-VE"/>
        </w:rPr>
      </w:pPr>
      <w:r w:rsidRPr="00361B78">
        <w:rPr>
          <w:b/>
          <w:sz w:val="24"/>
          <w:szCs w:val="24"/>
          <w:lang w:val="es-VE"/>
        </w:rPr>
        <w:t>COVID</w:t>
      </w:r>
      <w:r w:rsidR="002C3DB6" w:rsidRPr="00361B78">
        <w:rPr>
          <w:b/>
          <w:sz w:val="24"/>
          <w:szCs w:val="24"/>
          <w:lang w:val="es-VE"/>
        </w:rPr>
        <w:t>-</w:t>
      </w:r>
      <w:r w:rsidRPr="00361B78">
        <w:rPr>
          <w:b/>
          <w:sz w:val="24"/>
          <w:szCs w:val="24"/>
          <w:lang w:val="es-VE"/>
        </w:rPr>
        <w:t>19</w:t>
      </w:r>
    </w:p>
    <w:p w14:paraId="12FC1E6E" w14:textId="20F63780" w:rsidR="003171DE" w:rsidRDefault="003171DE" w:rsidP="00B46A3E">
      <w:pPr>
        <w:rPr>
          <w:sz w:val="24"/>
          <w:szCs w:val="24"/>
          <w:lang w:val="es-VE"/>
        </w:rPr>
      </w:pPr>
      <w:r w:rsidRPr="00B46A3E">
        <w:rPr>
          <w:sz w:val="24"/>
          <w:szCs w:val="24"/>
          <w:lang w:val="es-VE"/>
        </w:rPr>
        <w:t xml:space="preserve">Al momento de redactar este reporte no se debe dejar por fuera el impacto del COVID19 en las importaciones de leche </w:t>
      </w:r>
      <w:r w:rsidR="002C3DB6" w:rsidRPr="00B46A3E">
        <w:rPr>
          <w:sz w:val="24"/>
          <w:szCs w:val="24"/>
          <w:lang w:val="es-VE"/>
        </w:rPr>
        <w:t xml:space="preserve">por parte de China. </w:t>
      </w:r>
    </w:p>
    <w:p w14:paraId="67982F19" w14:textId="5453C2ED" w:rsidR="00361B78" w:rsidRDefault="00B46A3E" w:rsidP="00361B78">
      <w:pPr>
        <w:rPr>
          <w:sz w:val="24"/>
          <w:szCs w:val="24"/>
          <w:lang w:val="es-VE"/>
        </w:rPr>
      </w:pPr>
      <w:r>
        <w:rPr>
          <w:sz w:val="24"/>
          <w:szCs w:val="24"/>
          <w:lang w:val="es-VE"/>
        </w:rPr>
        <w:t xml:space="preserve">En el caso de la LPE China importo casi 670.000 toneladas </w:t>
      </w:r>
      <w:r w:rsidR="00B77FAE">
        <w:rPr>
          <w:sz w:val="24"/>
          <w:szCs w:val="24"/>
          <w:lang w:val="es-VE"/>
        </w:rPr>
        <w:t>métricas</w:t>
      </w:r>
      <w:r>
        <w:rPr>
          <w:sz w:val="24"/>
          <w:szCs w:val="24"/>
          <w:lang w:val="es-VE"/>
        </w:rPr>
        <w:t xml:space="preserve"> de LPE en el 2019 (+30%). Inicialmente se estimaba </w:t>
      </w:r>
      <w:r w:rsidR="00B77FAE">
        <w:rPr>
          <w:sz w:val="24"/>
          <w:szCs w:val="24"/>
          <w:lang w:val="es-VE"/>
        </w:rPr>
        <w:t>entre</w:t>
      </w:r>
      <w:r>
        <w:rPr>
          <w:sz w:val="24"/>
          <w:szCs w:val="24"/>
          <w:lang w:val="es-VE"/>
        </w:rPr>
        <w:t xml:space="preserve"> diversas consultoras que las importaciones de China crecieran un 1% en todo el 2020 pero con el COVID-19 esto puede cambiar de manera significativa y ya se proyecta que para todo el </w:t>
      </w:r>
      <w:r w:rsidR="00B77FAE">
        <w:rPr>
          <w:sz w:val="24"/>
          <w:szCs w:val="24"/>
          <w:lang w:val="es-VE"/>
        </w:rPr>
        <w:t xml:space="preserve">2020 habrá una </w:t>
      </w:r>
      <w:r>
        <w:rPr>
          <w:sz w:val="24"/>
          <w:szCs w:val="24"/>
          <w:lang w:val="es-VE"/>
        </w:rPr>
        <w:t xml:space="preserve">reducción del 11% de las </w:t>
      </w:r>
      <w:r w:rsidR="00B77FAE">
        <w:rPr>
          <w:sz w:val="24"/>
          <w:szCs w:val="24"/>
          <w:lang w:val="es-VE"/>
        </w:rPr>
        <w:t>importaciones en</w:t>
      </w:r>
      <w:r>
        <w:rPr>
          <w:sz w:val="24"/>
          <w:szCs w:val="24"/>
          <w:lang w:val="es-VE"/>
        </w:rPr>
        <w:t xml:space="preserve"> la demanda total de </w:t>
      </w:r>
      <w:r w:rsidR="00B77FAE">
        <w:rPr>
          <w:sz w:val="24"/>
          <w:szCs w:val="24"/>
          <w:lang w:val="es-VE"/>
        </w:rPr>
        <w:t>lácteos</w:t>
      </w:r>
      <w:r>
        <w:rPr>
          <w:sz w:val="24"/>
          <w:szCs w:val="24"/>
          <w:lang w:val="es-VE"/>
        </w:rPr>
        <w:t xml:space="preserve">. Esto potencialmente puede llevar a que si la demanda general de </w:t>
      </w:r>
      <w:r w:rsidR="00B77FAE">
        <w:rPr>
          <w:sz w:val="24"/>
          <w:szCs w:val="24"/>
          <w:lang w:val="es-VE"/>
        </w:rPr>
        <w:t>lácteos</w:t>
      </w:r>
      <w:r>
        <w:rPr>
          <w:sz w:val="24"/>
          <w:szCs w:val="24"/>
          <w:lang w:val="es-VE"/>
        </w:rPr>
        <w:t xml:space="preserve"> cae un 5% las importaciones de China caerían un 25% </w:t>
      </w:r>
      <w:r w:rsidR="00697F91">
        <w:rPr>
          <w:sz w:val="24"/>
          <w:szCs w:val="24"/>
          <w:lang w:val="es-VE"/>
        </w:rPr>
        <w:t xml:space="preserve">en el </w:t>
      </w:r>
      <w:r>
        <w:rPr>
          <w:sz w:val="24"/>
          <w:szCs w:val="24"/>
          <w:lang w:val="es-VE"/>
        </w:rPr>
        <w:t>2020.</w:t>
      </w:r>
    </w:p>
    <w:p w14:paraId="2C69DDB5" w14:textId="746B39E6" w:rsidR="00361B78" w:rsidRDefault="00361B78" w:rsidP="00361B78">
      <w:pPr>
        <w:rPr>
          <w:sz w:val="24"/>
          <w:szCs w:val="24"/>
          <w:lang w:val="es-VE"/>
        </w:rPr>
      </w:pPr>
    </w:p>
    <w:p w14:paraId="509921E4" w14:textId="1DB6130E" w:rsidR="00361B78" w:rsidRDefault="00361B78" w:rsidP="00361B78">
      <w:pPr>
        <w:rPr>
          <w:sz w:val="24"/>
          <w:szCs w:val="24"/>
          <w:lang w:val="es-VE"/>
        </w:rPr>
      </w:pPr>
    </w:p>
    <w:p w14:paraId="6D05B0C9" w14:textId="0E5C11C6" w:rsidR="00361B78" w:rsidRDefault="00361B78" w:rsidP="00361B78">
      <w:pPr>
        <w:rPr>
          <w:sz w:val="24"/>
          <w:szCs w:val="24"/>
          <w:lang w:val="es-VE"/>
        </w:rPr>
      </w:pPr>
    </w:p>
    <w:p w14:paraId="7D228B0E" w14:textId="313D85C8" w:rsidR="00361B78" w:rsidRDefault="00361B78" w:rsidP="00361B78">
      <w:pPr>
        <w:rPr>
          <w:sz w:val="24"/>
          <w:szCs w:val="24"/>
          <w:lang w:val="es-VE"/>
        </w:rPr>
      </w:pPr>
    </w:p>
    <w:p w14:paraId="20422080" w14:textId="23E595FC" w:rsidR="00361B78" w:rsidRDefault="00361B78" w:rsidP="00361B78">
      <w:pPr>
        <w:rPr>
          <w:sz w:val="24"/>
          <w:szCs w:val="24"/>
          <w:lang w:val="es-VE"/>
        </w:rPr>
      </w:pPr>
    </w:p>
    <w:p w14:paraId="39B7A2F6" w14:textId="54F39CF8" w:rsidR="00361B78" w:rsidRDefault="00361B78" w:rsidP="00361B78">
      <w:pPr>
        <w:rPr>
          <w:sz w:val="24"/>
          <w:szCs w:val="24"/>
          <w:lang w:val="es-VE"/>
        </w:rPr>
      </w:pPr>
    </w:p>
    <w:p w14:paraId="3D286FE6" w14:textId="77777777" w:rsidR="00361B78" w:rsidRDefault="00361B78" w:rsidP="00361B78">
      <w:pPr>
        <w:spacing w:after="0"/>
        <w:jc w:val="center"/>
        <w:rPr>
          <w:b/>
          <w:sz w:val="24"/>
          <w:szCs w:val="24"/>
        </w:rPr>
      </w:pPr>
      <w:r w:rsidRPr="00361B78">
        <w:rPr>
          <w:b/>
          <w:sz w:val="24"/>
          <w:szCs w:val="24"/>
        </w:rPr>
        <w:t xml:space="preserve">Variación esperada en las exportaciones de </w:t>
      </w:r>
      <w:r>
        <w:rPr>
          <w:b/>
          <w:sz w:val="24"/>
          <w:szCs w:val="24"/>
        </w:rPr>
        <w:t>LPE</w:t>
      </w:r>
    </w:p>
    <w:p w14:paraId="6F395761" w14:textId="7165C1F5" w:rsidR="00361B78" w:rsidRDefault="00361B78" w:rsidP="00361B78">
      <w:pPr>
        <w:spacing w:after="0"/>
        <w:jc w:val="center"/>
        <w:rPr>
          <w:b/>
          <w:sz w:val="24"/>
          <w:szCs w:val="24"/>
        </w:rPr>
      </w:pPr>
      <w:r w:rsidRPr="00361B78">
        <w:rPr>
          <w:b/>
          <w:sz w:val="24"/>
          <w:szCs w:val="24"/>
        </w:rPr>
        <w:t xml:space="preserve"> para el 2020 con respecto al 2019</w:t>
      </w:r>
    </w:p>
    <w:p w14:paraId="67CED002" w14:textId="77777777" w:rsidR="00361B78" w:rsidRPr="00361B78" w:rsidRDefault="00361B78" w:rsidP="00361B78">
      <w:pPr>
        <w:spacing w:after="0"/>
        <w:jc w:val="center"/>
        <w:rPr>
          <w:b/>
          <w:sz w:val="24"/>
          <w:szCs w:val="24"/>
          <w:lang w:val="es-VE"/>
        </w:rPr>
      </w:pPr>
    </w:p>
    <w:tbl>
      <w:tblPr>
        <w:tblW w:w="3340" w:type="dxa"/>
        <w:jc w:val="center"/>
        <w:tblCellMar>
          <w:left w:w="70" w:type="dxa"/>
          <w:right w:w="70" w:type="dxa"/>
        </w:tblCellMar>
        <w:tblLook w:val="04A0" w:firstRow="1" w:lastRow="0" w:firstColumn="1" w:lastColumn="0" w:noHBand="0" w:noVBand="1"/>
      </w:tblPr>
      <w:tblGrid>
        <w:gridCol w:w="2180"/>
        <w:gridCol w:w="1160"/>
      </w:tblGrid>
      <w:tr w:rsidR="00361B78" w:rsidRPr="00361B78" w14:paraId="2F9E4C9C" w14:textId="77777777" w:rsidTr="00361B78">
        <w:trPr>
          <w:trHeight w:val="315"/>
          <w:jc w:val="center"/>
        </w:trPr>
        <w:tc>
          <w:tcPr>
            <w:tcW w:w="2180" w:type="dxa"/>
            <w:tcBorders>
              <w:top w:val="nil"/>
              <w:left w:val="nil"/>
              <w:bottom w:val="nil"/>
              <w:right w:val="nil"/>
            </w:tcBorders>
            <w:shd w:val="clear" w:color="000000" w:fill="002060"/>
            <w:noWrap/>
            <w:vAlign w:val="center"/>
            <w:hideMark/>
          </w:tcPr>
          <w:p w14:paraId="4842BF0F" w14:textId="2B058121" w:rsidR="00361B78" w:rsidRPr="00361B78" w:rsidRDefault="00361B78" w:rsidP="00361B78">
            <w:pPr>
              <w:spacing w:after="0"/>
              <w:jc w:val="center"/>
              <w:rPr>
                <w:rFonts w:eastAsia="Times New Roman"/>
                <w:b/>
                <w:bCs/>
                <w:color w:val="FFFFFF"/>
                <w:sz w:val="24"/>
                <w:szCs w:val="24"/>
                <w:lang w:val="es-VE" w:eastAsia="es-VE"/>
              </w:rPr>
            </w:pPr>
            <w:r w:rsidRPr="00361B78">
              <w:rPr>
                <w:rFonts w:eastAsia="Times New Roman"/>
                <w:b/>
                <w:bCs/>
                <w:color w:val="FFFFFF"/>
                <w:sz w:val="24"/>
                <w:szCs w:val="24"/>
                <w:lang w:val="es-VE" w:eastAsia="es-VE"/>
              </w:rPr>
              <w:t>País</w:t>
            </w:r>
            <w:r w:rsidRPr="00361B78">
              <w:rPr>
                <w:rFonts w:eastAsia="Times New Roman"/>
                <w:b/>
                <w:bCs/>
                <w:color w:val="FFFFFF"/>
                <w:sz w:val="24"/>
                <w:szCs w:val="24"/>
                <w:lang w:val="es-VE" w:eastAsia="es-VE"/>
              </w:rPr>
              <w:t xml:space="preserve"> </w:t>
            </w:r>
          </w:p>
        </w:tc>
        <w:tc>
          <w:tcPr>
            <w:tcW w:w="1160" w:type="dxa"/>
            <w:tcBorders>
              <w:top w:val="nil"/>
              <w:left w:val="nil"/>
              <w:bottom w:val="nil"/>
              <w:right w:val="nil"/>
            </w:tcBorders>
            <w:shd w:val="clear" w:color="000000" w:fill="002060"/>
            <w:noWrap/>
            <w:vAlign w:val="center"/>
            <w:hideMark/>
          </w:tcPr>
          <w:p w14:paraId="43A86E5A" w14:textId="77777777" w:rsidR="00361B78" w:rsidRPr="00361B78" w:rsidRDefault="00361B78" w:rsidP="00361B78">
            <w:pPr>
              <w:spacing w:after="0"/>
              <w:jc w:val="center"/>
              <w:rPr>
                <w:rFonts w:eastAsia="Times New Roman"/>
                <w:b/>
                <w:bCs/>
                <w:color w:val="FFFFFF"/>
                <w:sz w:val="24"/>
                <w:szCs w:val="24"/>
                <w:lang w:val="es-VE" w:eastAsia="es-VE"/>
              </w:rPr>
            </w:pPr>
            <w:r w:rsidRPr="00361B78">
              <w:rPr>
                <w:rFonts w:eastAsia="Times New Roman"/>
                <w:b/>
                <w:bCs/>
                <w:color w:val="FFFFFF"/>
                <w:sz w:val="24"/>
                <w:szCs w:val="24"/>
                <w:lang w:val="es-VE" w:eastAsia="es-VE"/>
              </w:rPr>
              <w:t>2020</w:t>
            </w:r>
          </w:p>
        </w:tc>
      </w:tr>
      <w:tr w:rsidR="00361B78" w:rsidRPr="00361B78" w14:paraId="7447127A" w14:textId="77777777" w:rsidTr="00361B78">
        <w:trPr>
          <w:trHeight w:val="300"/>
          <w:jc w:val="center"/>
        </w:trPr>
        <w:tc>
          <w:tcPr>
            <w:tcW w:w="2180" w:type="dxa"/>
            <w:tcBorders>
              <w:top w:val="nil"/>
              <w:left w:val="nil"/>
              <w:bottom w:val="nil"/>
              <w:right w:val="nil"/>
            </w:tcBorders>
            <w:shd w:val="clear" w:color="000000" w:fill="FFFFFF"/>
            <w:noWrap/>
            <w:vAlign w:val="bottom"/>
            <w:hideMark/>
          </w:tcPr>
          <w:p w14:paraId="66EDD54F" w14:textId="77777777" w:rsidR="00361B78" w:rsidRPr="00361B78" w:rsidRDefault="00361B78" w:rsidP="00361B78">
            <w:pPr>
              <w:spacing w:after="0"/>
              <w:jc w:val="left"/>
              <w:rPr>
                <w:rFonts w:eastAsia="Times New Roman"/>
                <w:color w:val="000000"/>
                <w:sz w:val="22"/>
                <w:lang w:val="es-VE" w:eastAsia="es-VE"/>
              </w:rPr>
            </w:pPr>
            <w:r w:rsidRPr="00361B78">
              <w:rPr>
                <w:rFonts w:eastAsia="Times New Roman"/>
                <w:color w:val="000000"/>
                <w:sz w:val="22"/>
                <w:lang w:val="es-VE" w:eastAsia="es-VE"/>
              </w:rPr>
              <w:t xml:space="preserve">Argentina </w:t>
            </w:r>
          </w:p>
        </w:tc>
        <w:tc>
          <w:tcPr>
            <w:tcW w:w="1160" w:type="dxa"/>
            <w:tcBorders>
              <w:top w:val="nil"/>
              <w:left w:val="nil"/>
              <w:bottom w:val="nil"/>
              <w:right w:val="nil"/>
            </w:tcBorders>
            <w:shd w:val="clear" w:color="000000" w:fill="FFFFFF"/>
            <w:noWrap/>
            <w:vAlign w:val="bottom"/>
            <w:hideMark/>
          </w:tcPr>
          <w:p w14:paraId="4D1D3355" w14:textId="77777777" w:rsidR="00361B78" w:rsidRPr="00361B78" w:rsidRDefault="00361B78" w:rsidP="00361B78">
            <w:pPr>
              <w:spacing w:after="0"/>
              <w:jc w:val="center"/>
              <w:rPr>
                <w:rFonts w:eastAsia="Times New Roman"/>
                <w:color w:val="000000"/>
                <w:sz w:val="22"/>
                <w:lang w:val="es-VE" w:eastAsia="es-VE"/>
              </w:rPr>
            </w:pPr>
            <w:r w:rsidRPr="00361B78">
              <w:rPr>
                <w:rFonts w:eastAsia="Times New Roman"/>
                <w:color w:val="000000"/>
                <w:sz w:val="22"/>
                <w:lang w:val="es-VE" w:eastAsia="es-VE"/>
              </w:rPr>
              <w:t>20%</w:t>
            </w:r>
          </w:p>
        </w:tc>
      </w:tr>
      <w:tr w:rsidR="00361B78" w:rsidRPr="00361B78" w14:paraId="5AB991C7" w14:textId="77777777" w:rsidTr="00361B78">
        <w:trPr>
          <w:trHeight w:val="300"/>
          <w:jc w:val="center"/>
        </w:trPr>
        <w:tc>
          <w:tcPr>
            <w:tcW w:w="2180" w:type="dxa"/>
            <w:tcBorders>
              <w:top w:val="nil"/>
              <w:left w:val="nil"/>
              <w:bottom w:val="nil"/>
              <w:right w:val="nil"/>
            </w:tcBorders>
            <w:shd w:val="clear" w:color="000000" w:fill="FFFFFF"/>
            <w:noWrap/>
            <w:vAlign w:val="bottom"/>
            <w:hideMark/>
          </w:tcPr>
          <w:p w14:paraId="659CC0EA" w14:textId="77777777" w:rsidR="00361B78" w:rsidRPr="00361B78" w:rsidRDefault="00361B78" w:rsidP="00361B78">
            <w:pPr>
              <w:spacing w:after="0"/>
              <w:jc w:val="left"/>
              <w:rPr>
                <w:rFonts w:eastAsia="Times New Roman"/>
                <w:color w:val="000000"/>
                <w:sz w:val="22"/>
                <w:lang w:val="es-VE" w:eastAsia="es-VE"/>
              </w:rPr>
            </w:pPr>
            <w:r w:rsidRPr="00361B78">
              <w:rPr>
                <w:rFonts w:eastAsia="Times New Roman"/>
                <w:color w:val="000000"/>
                <w:sz w:val="22"/>
                <w:lang w:val="es-VE" w:eastAsia="es-VE"/>
              </w:rPr>
              <w:t>Australia</w:t>
            </w:r>
          </w:p>
        </w:tc>
        <w:tc>
          <w:tcPr>
            <w:tcW w:w="1160" w:type="dxa"/>
            <w:tcBorders>
              <w:top w:val="nil"/>
              <w:left w:val="nil"/>
              <w:bottom w:val="nil"/>
              <w:right w:val="nil"/>
            </w:tcBorders>
            <w:shd w:val="clear" w:color="000000" w:fill="FFFFFF"/>
            <w:noWrap/>
            <w:vAlign w:val="bottom"/>
            <w:hideMark/>
          </w:tcPr>
          <w:p w14:paraId="49A1AEBE" w14:textId="77777777" w:rsidR="00361B78" w:rsidRPr="00361B78" w:rsidRDefault="00361B78" w:rsidP="00361B78">
            <w:pPr>
              <w:spacing w:after="0"/>
              <w:jc w:val="center"/>
              <w:rPr>
                <w:rFonts w:eastAsia="Times New Roman"/>
                <w:color w:val="000000"/>
                <w:sz w:val="22"/>
                <w:lang w:val="es-VE" w:eastAsia="es-VE"/>
              </w:rPr>
            </w:pPr>
            <w:r w:rsidRPr="00361B78">
              <w:rPr>
                <w:rFonts w:eastAsia="Times New Roman"/>
                <w:color w:val="000000"/>
                <w:sz w:val="22"/>
                <w:lang w:val="es-VE" w:eastAsia="es-VE"/>
              </w:rPr>
              <w:t>0%</w:t>
            </w:r>
          </w:p>
        </w:tc>
      </w:tr>
      <w:tr w:rsidR="00361B78" w:rsidRPr="00361B78" w14:paraId="4159D80C" w14:textId="77777777" w:rsidTr="00361B78">
        <w:trPr>
          <w:trHeight w:val="300"/>
          <w:jc w:val="center"/>
        </w:trPr>
        <w:tc>
          <w:tcPr>
            <w:tcW w:w="2180" w:type="dxa"/>
            <w:tcBorders>
              <w:top w:val="nil"/>
              <w:left w:val="nil"/>
              <w:bottom w:val="nil"/>
              <w:right w:val="nil"/>
            </w:tcBorders>
            <w:shd w:val="clear" w:color="000000" w:fill="FFFFFF"/>
            <w:noWrap/>
            <w:vAlign w:val="bottom"/>
            <w:hideMark/>
          </w:tcPr>
          <w:p w14:paraId="1C1A6892" w14:textId="77777777" w:rsidR="00361B78" w:rsidRPr="00361B78" w:rsidRDefault="00361B78" w:rsidP="00361B78">
            <w:pPr>
              <w:spacing w:after="0"/>
              <w:jc w:val="left"/>
              <w:rPr>
                <w:rFonts w:eastAsia="Times New Roman"/>
                <w:color w:val="000000"/>
                <w:sz w:val="22"/>
                <w:lang w:val="es-VE" w:eastAsia="es-VE"/>
              </w:rPr>
            </w:pPr>
            <w:r w:rsidRPr="00361B78">
              <w:rPr>
                <w:rFonts w:eastAsia="Times New Roman"/>
                <w:color w:val="000000"/>
                <w:sz w:val="22"/>
                <w:lang w:val="es-VE" w:eastAsia="es-VE"/>
              </w:rPr>
              <w:t xml:space="preserve">Bielorrusia </w:t>
            </w:r>
          </w:p>
        </w:tc>
        <w:tc>
          <w:tcPr>
            <w:tcW w:w="1160" w:type="dxa"/>
            <w:tcBorders>
              <w:top w:val="nil"/>
              <w:left w:val="nil"/>
              <w:bottom w:val="nil"/>
              <w:right w:val="nil"/>
            </w:tcBorders>
            <w:shd w:val="clear" w:color="000000" w:fill="FFFFFF"/>
            <w:noWrap/>
            <w:vAlign w:val="bottom"/>
            <w:hideMark/>
          </w:tcPr>
          <w:p w14:paraId="3C2A6462" w14:textId="77777777" w:rsidR="00361B78" w:rsidRPr="00361B78" w:rsidRDefault="00361B78" w:rsidP="00361B78">
            <w:pPr>
              <w:spacing w:after="0"/>
              <w:jc w:val="center"/>
              <w:rPr>
                <w:rFonts w:eastAsia="Times New Roman"/>
                <w:color w:val="000000"/>
                <w:sz w:val="22"/>
                <w:lang w:val="es-VE" w:eastAsia="es-VE"/>
              </w:rPr>
            </w:pPr>
            <w:r w:rsidRPr="00361B78">
              <w:rPr>
                <w:rFonts w:eastAsia="Times New Roman"/>
                <w:color w:val="000000"/>
                <w:sz w:val="22"/>
                <w:lang w:val="es-VE" w:eastAsia="es-VE"/>
              </w:rPr>
              <w:t>1%</w:t>
            </w:r>
          </w:p>
        </w:tc>
      </w:tr>
      <w:tr w:rsidR="00361B78" w:rsidRPr="00361B78" w14:paraId="349B4836" w14:textId="77777777" w:rsidTr="00361B78">
        <w:trPr>
          <w:trHeight w:val="300"/>
          <w:jc w:val="center"/>
        </w:trPr>
        <w:tc>
          <w:tcPr>
            <w:tcW w:w="2180" w:type="dxa"/>
            <w:tcBorders>
              <w:top w:val="nil"/>
              <w:left w:val="nil"/>
              <w:bottom w:val="nil"/>
              <w:right w:val="nil"/>
            </w:tcBorders>
            <w:shd w:val="clear" w:color="000000" w:fill="FFFFFF"/>
            <w:noWrap/>
            <w:vAlign w:val="bottom"/>
            <w:hideMark/>
          </w:tcPr>
          <w:p w14:paraId="2EC21309" w14:textId="2A91277C" w:rsidR="00361B78" w:rsidRPr="00361B78" w:rsidRDefault="00361B78" w:rsidP="00361B78">
            <w:pPr>
              <w:spacing w:after="0"/>
              <w:jc w:val="left"/>
              <w:rPr>
                <w:rFonts w:eastAsia="Times New Roman"/>
                <w:color w:val="000000"/>
                <w:sz w:val="22"/>
                <w:lang w:val="es-VE" w:eastAsia="es-VE"/>
              </w:rPr>
            </w:pPr>
            <w:r w:rsidRPr="00361B78">
              <w:rPr>
                <w:rFonts w:eastAsia="Times New Roman"/>
                <w:color w:val="000000"/>
                <w:sz w:val="22"/>
                <w:lang w:val="es-VE" w:eastAsia="es-VE"/>
              </w:rPr>
              <w:t>Unión</w:t>
            </w:r>
            <w:r w:rsidRPr="00361B78">
              <w:rPr>
                <w:rFonts w:eastAsia="Times New Roman"/>
                <w:color w:val="000000"/>
                <w:sz w:val="22"/>
                <w:lang w:val="es-VE" w:eastAsia="es-VE"/>
              </w:rPr>
              <w:t xml:space="preserve"> Europea</w:t>
            </w:r>
          </w:p>
        </w:tc>
        <w:tc>
          <w:tcPr>
            <w:tcW w:w="1160" w:type="dxa"/>
            <w:tcBorders>
              <w:top w:val="nil"/>
              <w:left w:val="nil"/>
              <w:bottom w:val="nil"/>
              <w:right w:val="nil"/>
            </w:tcBorders>
            <w:shd w:val="clear" w:color="000000" w:fill="FFFFFF"/>
            <w:noWrap/>
            <w:vAlign w:val="bottom"/>
            <w:hideMark/>
          </w:tcPr>
          <w:p w14:paraId="66610F77" w14:textId="77777777" w:rsidR="00361B78" w:rsidRPr="00361B78" w:rsidRDefault="00361B78" w:rsidP="00361B78">
            <w:pPr>
              <w:spacing w:after="0"/>
              <w:jc w:val="center"/>
              <w:rPr>
                <w:rFonts w:eastAsia="Times New Roman"/>
                <w:color w:val="000000"/>
                <w:sz w:val="22"/>
                <w:lang w:val="es-VE" w:eastAsia="es-VE"/>
              </w:rPr>
            </w:pPr>
            <w:r w:rsidRPr="00361B78">
              <w:rPr>
                <w:rFonts w:eastAsia="Times New Roman"/>
                <w:color w:val="000000"/>
                <w:sz w:val="22"/>
                <w:lang w:val="es-VE" w:eastAsia="es-VE"/>
              </w:rPr>
              <w:t>3%</w:t>
            </w:r>
          </w:p>
        </w:tc>
      </w:tr>
      <w:tr w:rsidR="00361B78" w:rsidRPr="00361B78" w14:paraId="0B646D2A" w14:textId="77777777" w:rsidTr="00361B78">
        <w:trPr>
          <w:trHeight w:val="300"/>
          <w:jc w:val="center"/>
        </w:trPr>
        <w:tc>
          <w:tcPr>
            <w:tcW w:w="2180" w:type="dxa"/>
            <w:tcBorders>
              <w:top w:val="nil"/>
              <w:left w:val="nil"/>
              <w:bottom w:val="nil"/>
              <w:right w:val="nil"/>
            </w:tcBorders>
            <w:shd w:val="clear" w:color="000000" w:fill="FFFFFF"/>
            <w:noWrap/>
            <w:vAlign w:val="bottom"/>
            <w:hideMark/>
          </w:tcPr>
          <w:p w14:paraId="442DFC62" w14:textId="77777777" w:rsidR="00361B78" w:rsidRPr="00361B78" w:rsidRDefault="00361B78" w:rsidP="00361B78">
            <w:pPr>
              <w:spacing w:after="0"/>
              <w:jc w:val="left"/>
              <w:rPr>
                <w:rFonts w:eastAsia="Times New Roman"/>
                <w:color w:val="000000"/>
                <w:sz w:val="22"/>
                <w:lang w:val="es-VE" w:eastAsia="es-VE"/>
              </w:rPr>
            </w:pPr>
            <w:r w:rsidRPr="00361B78">
              <w:rPr>
                <w:rFonts w:eastAsia="Times New Roman"/>
                <w:color w:val="000000"/>
                <w:sz w:val="22"/>
                <w:lang w:val="es-VE" w:eastAsia="es-VE"/>
              </w:rPr>
              <w:t xml:space="preserve">Nueva Zelanda </w:t>
            </w:r>
          </w:p>
        </w:tc>
        <w:tc>
          <w:tcPr>
            <w:tcW w:w="1160" w:type="dxa"/>
            <w:tcBorders>
              <w:top w:val="nil"/>
              <w:left w:val="nil"/>
              <w:bottom w:val="nil"/>
              <w:right w:val="nil"/>
            </w:tcBorders>
            <w:shd w:val="clear" w:color="000000" w:fill="FFFFFF"/>
            <w:noWrap/>
            <w:vAlign w:val="bottom"/>
            <w:hideMark/>
          </w:tcPr>
          <w:p w14:paraId="3338215B" w14:textId="77777777" w:rsidR="00361B78" w:rsidRPr="00361B78" w:rsidRDefault="00361B78" w:rsidP="00361B78">
            <w:pPr>
              <w:spacing w:after="0"/>
              <w:jc w:val="center"/>
              <w:rPr>
                <w:rFonts w:eastAsia="Times New Roman"/>
                <w:color w:val="000000"/>
                <w:sz w:val="22"/>
                <w:lang w:val="es-VE" w:eastAsia="es-VE"/>
              </w:rPr>
            </w:pPr>
            <w:r w:rsidRPr="00361B78">
              <w:rPr>
                <w:rFonts w:eastAsia="Times New Roman"/>
                <w:color w:val="000000"/>
                <w:sz w:val="22"/>
                <w:lang w:val="es-VE" w:eastAsia="es-VE"/>
              </w:rPr>
              <w:t>-1%</w:t>
            </w:r>
          </w:p>
        </w:tc>
      </w:tr>
      <w:tr w:rsidR="00361B78" w:rsidRPr="00361B78" w14:paraId="1E440AA0" w14:textId="77777777" w:rsidTr="00361B78">
        <w:trPr>
          <w:trHeight w:val="300"/>
          <w:jc w:val="center"/>
        </w:trPr>
        <w:tc>
          <w:tcPr>
            <w:tcW w:w="2180" w:type="dxa"/>
            <w:tcBorders>
              <w:top w:val="nil"/>
              <w:left w:val="nil"/>
              <w:bottom w:val="single" w:sz="4" w:space="0" w:color="auto"/>
              <w:right w:val="nil"/>
            </w:tcBorders>
            <w:shd w:val="clear" w:color="000000" w:fill="FFFFFF"/>
            <w:noWrap/>
            <w:vAlign w:val="bottom"/>
            <w:hideMark/>
          </w:tcPr>
          <w:p w14:paraId="26BC9437" w14:textId="77777777" w:rsidR="00361B78" w:rsidRPr="00361B78" w:rsidRDefault="00361B78" w:rsidP="00361B78">
            <w:pPr>
              <w:spacing w:after="0"/>
              <w:jc w:val="left"/>
              <w:rPr>
                <w:rFonts w:eastAsia="Times New Roman"/>
                <w:color w:val="000000"/>
                <w:sz w:val="22"/>
                <w:lang w:val="es-VE" w:eastAsia="es-VE"/>
              </w:rPr>
            </w:pPr>
            <w:r w:rsidRPr="00361B78">
              <w:rPr>
                <w:rFonts w:eastAsia="Times New Roman"/>
                <w:color w:val="000000"/>
                <w:sz w:val="22"/>
                <w:lang w:val="es-VE" w:eastAsia="es-VE"/>
              </w:rPr>
              <w:t xml:space="preserve">Estados Unidos </w:t>
            </w:r>
          </w:p>
        </w:tc>
        <w:tc>
          <w:tcPr>
            <w:tcW w:w="1160" w:type="dxa"/>
            <w:tcBorders>
              <w:top w:val="nil"/>
              <w:left w:val="nil"/>
              <w:bottom w:val="single" w:sz="4" w:space="0" w:color="auto"/>
              <w:right w:val="nil"/>
            </w:tcBorders>
            <w:shd w:val="clear" w:color="000000" w:fill="FFFFFF"/>
            <w:noWrap/>
            <w:vAlign w:val="bottom"/>
            <w:hideMark/>
          </w:tcPr>
          <w:p w14:paraId="2B8EBF0C" w14:textId="77777777" w:rsidR="00361B78" w:rsidRPr="00361B78" w:rsidRDefault="00361B78" w:rsidP="00361B78">
            <w:pPr>
              <w:spacing w:after="0"/>
              <w:jc w:val="center"/>
              <w:rPr>
                <w:rFonts w:eastAsia="Times New Roman"/>
                <w:color w:val="000000"/>
                <w:sz w:val="22"/>
                <w:lang w:val="es-VE" w:eastAsia="es-VE"/>
              </w:rPr>
            </w:pPr>
            <w:r w:rsidRPr="00361B78">
              <w:rPr>
                <w:rFonts w:eastAsia="Times New Roman"/>
                <w:color w:val="000000"/>
                <w:sz w:val="22"/>
                <w:lang w:val="es-VE" w:eastAsia="es-VE"/>
              </w:rPr>
              <w:t>1%</w:t>
            </w:r>
          </w:p>
        </w:tc>
      </w:tr>
      <w:tr w:rsidR="00361B78" w:rsidRPr="00361B78" w14:paraId="4C643573" w14:textId="77777777" w:rsidTr="00361B78">
        <w:trPr>
          <w:trHeight w:val="315"/>
          <w:jc w:val="center"/>
        </w:trPr>
        <w:tc>
          <w:tcPr>
            <w:tcW w:w="2180" w:type="dxa"/>
            <w:tcBorders>
              <w:top w:val="nil"/>
              <w:left w:val="nil"/>
              <w:bottom w:val="nil"/>
              <w:right w:val="nil"/>
            </w:tcBorders>
            <w:shd w:val="clear" w:color="000000" w:fill="FFFFFF"/>
            <w:noWrap/>
            <w:vAlign w:val="bottom"/>
            <w:hideMark/>
          </w:tcPr>
          <w:p w14:paraId="335858BE" w14:textId="4A9FD9F4" w:rsidR="00361B78" w:rsidRPr="00361B78" w:rsidRDefault="00361B78" w:rsidP="00361B78">
            <w:pPr>
              <w:spacing w:after="0"/>
              <w:jc w:val="left"/>
              <w:rPr>
                <w:rFonts w:eastAsia="Times New Roman"/>
                <w:b/>
                <w:bCs/>
                <w:color w:val="000000"/>
                <w:sz w:val="24"/>
                <w:szCs w:val="24"/>
                <w:lang w:val="es-VE" w:eastAsia="es-VE"/>
              </w:rPr>
            </w:pPr>
            <w:r w:rsidRPr="00361B78">
              <w:rPr>
                <w:rFonts w:eastAsia="Times New Roman"/>
                <w:b/>
                <w:bCs/>
                <w:color w:val="000000"/>
                <w:sz w:val="24"/>
                <w:szCs w:val="24"/>
                <w:lang w:val="es-VE" w:eastAsia="es-VE"/>
              </w:rPr>
              <w:t>Producción</w:t>
            </w:r>
            <w:r w:rsidRPr="00361B78">
              <w:rPr>
                <w:rFonts w:eastAsia="Times New Roman"/>
                <w:b/>
                <w:bCs/>
                <w:color w:val="000000"/>
                <w:sz w:val="24"/>
                <w:szCs w:val="24"/>
                <w:lang w:val="es-VE" w:eastAsia="es-VE"/>
              </w:rPr>
              <w:t xml:space="preserve"> total </w:t>
            </w:r>
          </w:p>
        </w:tc>
        <w:tc>
          <w:tcPr>
            <w:tcW w:w="1160" w:type="dxa"/>
            <w:tcBorders>
              <w:top w:val="nil"/>
              <w:left w:val="nil"/>
              <w:bottom w:val="nil"/>
              <w:right w:val="nil"/>
            </w:tcBorders>
            <w:shd w:val="clear" w:color="000000" w:fill="FFFFFF"/>
            <w:noWrap/>
            <w:vAlign w:val="bottom"/>
            <w:hideMark/>
          </w:tcPr>
          <w:p w14:paraId="5F5148D6" w14:textId="77777777" w:rsidR="00361B78" w:rsidRPr="00361B78" w:rsidRDefault="00361B78" w:rsidP="00361B78">
            <w:pPr>
              <w:spacing w:after="0"/>
              <w:jc w:val="center"/>
              <w:rPr>
                <w:rFonts w:eastAsia="Times New Roman"/>
                <w:b/>
                <w:bCs/>
                <w:color w:val="000000"/>
                <w:sz w:val="24"/>
                <w:szCs w:val="24"/>
                <w:lang w:val="es-VE" w:eastAsia="es-VE"/>
              </w:rPr>
            </w:pPr>
            <w:r w:rsidRPr="00361B78">
              <w:rPr>
                <w:rFonts w:eastAsia="Times New Roman"/>
                <w:b/>
                <w:bCs/>
                <w:color w:val="000000"/>
                <w:sz w:val="24"/>
                <w:szCs w:val="24"/>
                <w:lang w:val="es-VE" w:eastAsia="es-VE"/>
              </w:rPr>
              <w:t>4,8%</w:t>
            </w:r>
          </w:p>
        </w:tc>
      </w:tr>
    </w:tbl>
    <w:p w14:paraId="470B017B" w14:textId="741CFF74" w:rsidR="00361B78" w:rsidRDefault="00361B78" w:rsidP="00361B78">
      <w:pPr>
        <w:jc w:val="center"/>
        <w:rPr>
          <w:sz w:val="24"/>
          <w:szCs w:val="24"/>
          <w:lang w:val="es-VE"/>
        </w:rPr>
      </w:pPr>
    </w:p>
    <w:p w14:paraId="1C7A24F7" w14:textId="71793AAE" w:rsidR="003171DE" w:rsidRDefault="003171DE" w:rsidP="00EB24CF">
      <w:pPr>
        <w:rPr>
          <w:sz w:val="24"/>
          <w:szCs w:val="24"/>
          <w:lang w:val="es-VE"/>
        </w:rPr>
      </w:pPr>
    </w:p>
    <w:p w14:paraId="42DBF445" w14:textId="5673A0AB" w:rsidR="00361B78" w:rsidRDefault="00051CEF" w:rsidP="00051CEF">
      <w:pPr>
        <w:pStyle w:val="Heading1"/>
        <w:rPr>
          <w:szCs w:val="24"/>
        </w:rPr>
      </w:pPr>
      <w:r>
        <w:rPr>
          <w:color w:val="2E74B5" w:themeColor="accent5" w:themeShade="BF"/>
          <w:szCs w:val="24"/>
        </w:rPr>
        <w:t xml:space="preserve">Producción de leche en polvo entera a nivel mundial </w:t>
      </w:r>
    </w:p>
    <w:p w14:paraId="6CB89727" w14:textId="088528E4" w:rsidR="00361B78" w:rsidRDefault="00361B78" w:rsidP="00EB24CF">
      <w:pPr>
        <w:rPr>
          <w:sz w:val="24"/>
          <w:szCs w:val="24"/>
          <w:lang w:val="es-VE"/>
        </w:rPr>
      </w:pPr>
    </w:p>
    <w:p w14:paraId="777E76BF" w14:textId="79CC5F90" w:rsidR="00361B78" w:rsidRDefault="00361B78" w:rsidP="00EB24CF">
      <w:pPr>
        <w:rPr>
          <w:sz w:val="24"/>
          <w:szCs w:val="24"/>
          <w:lang w:val="es-VE"/>
        </w:rPr>
      </w:pPr>
    </w:p>
    <w:p w14:paraId="307B14D2" w14:textId="7D8B3B02" w:rsidR="00361B78" w:rsidRDefault="00361B78" w:rsidP="00EB24CF">
      <w:pPr>
        <w:rPr>
          <w:sz w:val="24"/>
          <w:szCs w:val="24"/>
          <w:lang w:val="es-VE"/>
        </w:rPr>
      </w:pPr>
      <w:r w:rsidRPr="00361B78">
        <w:rPr>
          <w:noProof/>
        </w:rPr>
        <mc:AlternateContent>
          <mc:Choice Requires="wps">
            <w:drawing>
              <wp:anchor distT="0" distB="0" distL="114300" distR="114300" simplePos="0" relativeHeight="251659264" behindDoc="0" locked="0" layoutInCell="1" allowOverlap="1" wp14:anchorId="6163CA04" wp14:editId="6145F7F1">
                <wp:simplePos x="0" y="0"/>
                <wp:positionH relativeFrom="column">
                  <wp:posOffset>361950</wp:posOffset>
                </wp:positionH>
                <wp:positionV relativeFrom="paragraph">
                  <wp:posOffset>46990</wp:posOffset>
                </wp:positionV>
                <wp:extent cx="5057775" cy="468000"/>
                <wp:effectExtent l="0" t="0" r="9525" b="8255"/>
                <wp:wrapNone/>
                <wp:docPr id="11" name="3 CuadroTexto">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057775" cy="468000"/>
                        </a:xfrm>
                        <a:prstGeom prst="rect">
                          <a:avLst/>
                        </a:prstGeom>
                        <a:solidFill>
                          <a:sysClr val="window" lastClr="FFFFFF"/>
                        </a:solidFill>
                        <a:ln w="9525" cmpd="sng">
                          <a:noFill/>
                        </a:ln>
                        <a:effectLst/>
                      </wps:spPr>
                      <wps:txbx>
                        <w:txbxContent>
                          <w:p w14:paraId="093B379C" w14:textId="77777777" w:rsidR="00361B78" w:rsidRPr="00361B78" w:rsidRDefault="00361B78" w:rsidP="00361B78">
                            <w:pPr>
                              <w:pStyle w:val="NormalWeb"/>
                              <w:spacing w:before="0" w:beforeAutospacing="0" w:after="0" w:afterAutospacing="0"/>
                              <w:jc w:val="center"/>
                              <w:rPr>
                                <w:lang w:val="es-VE"/>
                              </w:rPr>
                            </w:pPr>
                            <w:r>
                              <w:rPr>
                                <w:rFonts w:ascii="Calibri" w:eastAsia="+mn-ea" w:hAnsi="Calibri" w:cs="+mn-cs"/>
                                <w:b/>
                                <w:bCs/>
                                <w:color w:val="000000"/>
                                <w:lang w:val="es-MX"/>
                              </w:rPr>
                              <w:t>Producción y consumo mundial de leche entera en polvo, 2008-2019</w:t>
                            </w:r>
                          </w:p>
                          <w:p w14:paraId="3FD11BF6" w14:textId="77777777" w:rsidR="00361B78" w:rsidRDefault="00361B78" w:rsidP="00361B78">
                            <w:pPr>
                              <w:pStyle w:val="NormalWeb"/>
                              <w:spacing w:before="0" w:beforeAutospacing="0" w:after="0" w:afterAutospacing="0"/>
                              <w:jc w:val="center"/>
                            </w:pPr>
                            <w:r>
                              <w:rPr>
                                <w:rFonts w:ascii="Calibri" w:eastAsia="+mn-ea" w:hAnsi="Calibri" w:cs="+mn-cs"/>
                                <w:b/>
                                <w:bCs/>
                                <w:color w:val="000000"/>
                                <w:sz w:val="22"/>
                                <w:szCs w:val="22"/>
                                <w:lang w:val="es-MX"/>
                              </w:rPr>
                              <w:t>(Millones de toneladas)</w:t>
                            </w:r>
                          </w:p>
                        </w:txbxContent>
                      </wps:txbx>
                      <wps:bodyPr vertOverflow="clip" horzOverflow="clip" wrap="square" rtlCol="0" anchor="t"/>
                    </wps:wsp>
                  </a:graphicData>
                </a:graphic>
              </wp:anchor>
            </w:drawing>
          </mc:Choice>
          <mc:Fallback>
            <w:pict>
              <v:shapetype w14:anchorId="6163CA04" id="_x0000_t202" coordsize="21600,21600" o:spt="202" path="m,l,21600r21600,l21600,xe">
                <v:stroke joinstyle="miter"/>
                <v:path gradientshapeok="t" o:connecttype="rect"/>
              </v:shapetype>
              <v:shape id="3 CuadroTexto" o:spid="_x0000_s1026" type="#_x0000_t202" style="position:absolute;left:0;text-align:left;margin-left:28.5pt;margin-top:3.7pt;width:398.2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" fillcolor="window" stroked="f">
                <v:textbox>
                  <w:txbxContent>
                    <w:p w14:paraId="093B379C" w14:textId="77777777" w:rsidR="00361B78" w:rsidRPr="00361B78" w:rsidRDefault="00361B78" w:rsidP="00361B78">
                      <w:pPr>
                        <w:pStyle w:val="NormalWeb"/>
                        <w:spacing w:before="0" w:beforeAutospacing="0" w:after="0" w:afterAutospacing="0"/>
                        <w:jc w:val="center"/>
                        <w:rPr>
                          <w:lang w:val="es-VE"/>
                        </w:rPr>
                      </w:pPr>
                      <w:r>
                        <w:rPr>
                          <w:rFonts w:ascii="Calibri" w:eastAsia="+mn-ea" w:hAnsi="Calibri" w:cs="+mn-cs"/>
                          <w:b/>
                          <w:bCs/>
                          <w:color w:val="000000"/>
                          <w:lang w:val="es-MX"/>
                        </w:rPr>
                        <w:t>Producción y consumo mundial de leche entera en polvo, 2008-2019</w:t>
                      </w:r>
                    </w:p>
                    <w:p w14:paraId="3FD11BF6" w14:textId="77777777" w:rsidR="00361B78" w:rsidRDefault="00361B78" w:rsidP="00361B78">
                      <w:pPr>
                        <w:pStyle w:val="NormalWeb"/>
                        <w:spacing w:before="0" w:beforeAutospacing="0" w:after="0" w:afterAutospacing="0"/>
                        <w:jc w:val="center"/>
                      </w:pPr>
                      <w:r>
                        <w:rPr>
                          <w:rFonts w:ascii="Calibri" w:eastAsia="+mn-ea" w:hAnsi="Calibri" w:cs="+mn-cs"/>
                          <w:b/>
                          <w:bCs/>
                          <w:color w:val="000000"/>
                          <w:sz w:val="22"/>
                          <w:szCs w:val="22"/>
                          <w:lang w:val="es-MX"/>
                        </w:rPr>
                        <w:t>(Millones de toneladas)</w:t>
                      </w:r>
                    </w:p>
                  </w:txbxContent>
                </v:textbox>
              </v:shape>
            </w:pict>
          </mc:Fallback>
        </mc:AlternateContent>
      </w:r>
    </w:p>
    <w:p w14:paraId="627C641F" w14:textId="0CF9C8AE" w:rsidR="00361B78" w:rsidRDefault="00361B78" w:rsidP="00EB24CF">
      <w:pPr>
        <w:rPr>
          <w:sz w:val="24"/>
          <w:szCs w:val="24"/>
          <w:lang w:val="es-VE"/>
        </w:rPr>
      </w:pPr>
    </w:p>
    <w:p w14:paraId="659470DC" w14:textId="5445BD41" w:rsidR="00361B78" w:rsidRDefault="00361B78" w:rsidP="00361B78">
      <w:pPr>
        <w:jc w:val="center"/>
        <w:rPr>
          <w:sz w:val="24"/>
          <w:szCs w:val="24"/>
          <w:lang w:val="es-VE"/>
        </w:rPr>
      </w:pPr>
      <w:r>
        <w:rPr>
          <w:noProof/>
        </w:rPr>
        <w:drawing>
          <wp:inline distT="0" distB="0" distL="0" distR="0" wp14:anchorId="1B0BAC06" wp14:editId="7D6CAEFE">
            <wp:extent cx="4762500" cy="2809875"/>
            <wp:effectExtent l="0" t="0" r="0" b="0"/>
            <wp:docPr id="5" name="Chart 5">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603B992" w14:textId="0480929E" w:rsidR="00051CEF" w:rsidRDefault="00051CEF" w:rsidP="00051CEF">
      <w:pPr>
        <w:jc w:val="left"/>
        <w:rPr>
          <w:sz w:val="16"/>
          <w:szCs w:val="16"/>
          <w:lang w:val="es-VE"/>
        </w:rPr>
      </w:pPr>
      <w:r>
        <w:rPr>
          <w:sz w:val="16"/>
          <w:szCs w:val="16"/>
          <w:lang w:val="es-VE"/>
        </w:rPr>
        <w:t xml:space="preserve">               </w:t>
      </w:r>
      <w:r w:rsidR="00361B78" w:rsidRPr="00051CEF">
        <w:rPr>
          <w:sz w:val="16"/>
          <w:szCs w:val="16"/>
          <w:lang w:val="es-VE"/>
        </w:rPr>
        <w:t xml:space="preserve">Fuente USDA, OCLA y </w:t>
      </w:r>
      <w:r w:rsidRPr="00051CEF">
        <w:rPr>
          <w:sz w:val="16"/>
          <w:szCs w:val="16"/>
          <w:lang w:val="es-VE"/>
        </w:rPr>
        <w:t>Cálculos</w:t>
      </w:r>
      <w:r w:rsidR="00361B78" w:rsidRPr="00051CEF">
        <w:rPr>
          <w:sz w:val="16"/>
          <w:szCs w:val="16"/>
          <w:lang w:val="es-VE"/>
        </w:rPr>
        <w:t xml:space="preserve"> propios</w:t>
      </w:r>
    </w:p>
    <w:p w14:paraId="53856E05" w14:textId="77777777" w:rsidR="00051CEF" w:rsidRPr="00051CEF" w:rsidRDefault="00051CEF" w:rsidP="00051CEF">
      <w:pPr>
        <w:jc w:val="left"/>
        <w:rPr>
          <w:sz w:val="16"/>
          <w:szCs w:val="16"/>
          <w:lang w:val="es-VE"/>
        </w:rPr>
      </w:pPr>
    </w:p>
    <w:p w14:paraId="3543E216" w14:textId="78C03379" w:rsidR="00361B78" w:rsidRDefault="00361B78" w:rsidP="00051CEF">
      <w:pPr>
        <w:jc w:val="center"/>
      </w:pPr>
    </w:p>
    <w:p w14:paraId="0083B095" w14:textId="1D94E334" w:rsidR="00051CEF" w:rsidRDefault="00051CEF" w:rsidP="00051CEF">
      <w:pPr>
        <w:jc w:val="center"/>
        <w:rPr>
          <w:sz w:val="24"/>
          <w:szCs w:val="24"/>
          <w:lang w:val="es-VE"/>
        </w:rPr>
      </w:pPr>
    </w:p>
    <w:p w14:paraId="73DD11E9" w14:textId="0305178D" w:rsidR="00051CEF" w:rsidRDefault="00051CEF" w:rsidP="00051CEF">
      <w:pPr>
        <w:jc w:val="center"/>
        <w:rPr>
          <w:sz w:val="24"/>
          <w:szCs w:val="24"/>
          <w:lang w:val="es-VE"/>
        </w:rPr>
      </w:pPr>
    </w:p>
    <w:p w14:paraId="75653218" w14:textId="0A190302" w:rsidR="00051CEF" w:rsidRPr="00051CEF" w:rsidRDefault="00051CEF" w:rsidP="00051CEF">
      <w:pPr>
        <w:jc w:val="center"/>
        <w:rPr>
          <w:b/>
          <w:sz w:val="24"/>
          <w:szCs w:val="24"/>
          <w:lang w:val="es-VE"/>
        </w:rPr>
      </w:pPr>
      <w:r w:rsidRPr="00051CEF">
        <w:rPr>
          <w:b/>
          <w:sz w:val="24"/>
          <w:szCs w:val="24"/>
          <w:lang w:val="es-VE"/>
        </w:rPr>
        <w:t xml:space="preserve">Principales países productores </w:t>
      </w:r>
      <w:r w:rsidR="003F5F92">
        <w:rPr>
          <w:b/>
          <w:sz w:val="24"/>
          <w:szCs w:val="24"/>
          <w:lang w:val="es-VE"/>
        </w:rPr>
        <w:t>de LPE</w:t>
      </w:r>
    </w:p>
    <w:p w14:paraId="22C6532F" w14:textId="42E224A3" w:rsidR="00051CEF" w:rsidRPr="00051CEF" w:rsidRDefault="00051CEF" w:rsidP="00051CEF">
      <w:pPr>
        <w:jc w:val="center"/>
        <w:rPr>
          <w:sz w:val="16"/>
          <w:szCs w:val="16"/>
          <w:lang w:val="es-VE"/>
        </w:rPr>
      </w:pPr>
      <w:r w:rsidRPr="00051CEF">
        <w:rPr>
          <w:sz w:val="16"/>
          <w:szCs w:val="16"/>
          <w:lang w:val="es-VE"/>
        </w:rPr>
        <w:t>Fuente: USDA</w:t>
      </w:r>
    </w:p>
    <w:p w14:paraId="1B7EE940" w14:textId="23BD67B1" w:rsidR="00361B78" w:rsidRDefault="00051CEF" w:rsidP="00051CEF">
      <w:pPr>
        <w:jc w:val="center"/>
        <w:rPr>
          <w:sz w:val="24"/>
          <w:szCs w:val="24"/>
          <w:lang w:val="es-VE"/>
        </w:rPr>
      </w:pPr>
      <w:r w:rsidRPr="00051CEF">
        <w:drawing>
          <wp:inline distT="0" distB="0" distL="0" distR="0" wp14:anchorId="4929C061" wp14:editId="70318FDA">
            <wp:extent cx="3371850" cy="2438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2438400"/>
                    </a:xfrm>
                    <a:prstGeom prst="rect">
                      <a:avLst/>
                    </a:prstGeom>
                    <a:noFill/>
                    <a:ln>
                      <a:noFill/>
                    </a:ln>
                  </pic:spPr>
                </pic:pic>
              </a:graphicData>
            </a:graphic>
          </wp:inline>
        </w:drawing>
      </w:r>
    </w:p>
    <w:p w14:paraId="343FAE12" w14:textId="77777777" w:rsidR="00051CEF" w:rsidRDefault="00051CEF" w:rsidP="00051CEF">
      <w:pPr>
        <w:jc w:val="center"/>
        <w:rPr>
          <w:sz w:val="24"/>
          <w:szCs w:val="24"/>
          <w:lang w:val="es-VE"/>
        </w:rPr>
      </w:pPr>
    </w:p>
    <w:p w14:paraId="21B460C6" w14:textId="66751BB4" w:rsidR="00051CEF" w:rsidRDefault="00051CEF" w:rsidP="00051CEF">
      <w:pPr>
        <w:jc w:val="center"/>
        <w:rPr>
          <w:sz w:val="24"/>
          <w:szCs w:val="24"/>
          <w:lang w:val="es-VE"/>
        </w:rPr>
      </w:pPr>
      <w:r>
        <w:rPr>
          <w:noProof/>
        </w:rPr>
        <w:drawing>
          <wp:inline distT="0" distB="0" distL="0" distR="0" wp14:anchorId="35B4C526" wp14:editId="72FC06D6">
            <wp:extent cx="5130800" cy="3225800"/>
            <wp:effectExtent l="0" t="0" r="0" b="0"/>
            <wp:docPr id="14" name="Chart 14">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CC8229" w14:textId="19C67723" w:rsidR="00361B78" w:rsidRDefault="00361B78" w:rsidP="00EB24CF">
      <w:pPr>
        <w:rPr>
          <w:sz w:val="24"/>
          <w:szCs w:val="24"/>
          <w:lang w:val="es-VE"/>
        </w:rPr>
      </w:pPr>
    </w:p>
    <w:p w14:paraId="6DD53C19" w14:textId="225D9DC8" w:rsidR="00361B78" w:rsidRDefault="00361B78" w:rsidP="00EB24CF">
      <w:pPr>
        <w:rPr>
          <w:sz w:val="24"/>
          <w:szCs w:val="24"/>
          <w:lang w:val="es-VE"/>
        </w:rPr>
      </w:pPr>
    </w:p>
    <w:p w14:paraId="7C7ABF05" w14:textId="0C275096" w:rsidR="00361B78" w:rsidRDefault="00051CEF" w:rsidP="00EB24CF">
      <w:pPr>
        <w:rPr>
          <w:sz w:val="24"/>
          <w:szCs w:val="24"/>
          <w:lang w:val="es-VE"/>
        </w:rPr>
      </w:pPr>
      <w:r>
        <w:rPr>
          <w:sz w:val="24"/>
          <w:szCs w:val="24"/>
          <w:lang w:val="es-VE"/>
        </w:rPr>
        <w:lastRenderedPageBreak/>
        <w:t xml:space="preserve">Como se puede observar quienes vienen en un proceso de crecimiento en la </w:t>
      </w:r>
      <w:r w:rsidRPr="003F5F92">
        <w:rPr>
          <w:b/>
          <w:sz w:val="24"/>
          <w:szCs w:val="24"/>
          <w:lang w:val="es-VE"/>
        </w:rPr>
        <w:t>producción de LPE</w:t>
      </w:r>
      <w:r>
        <w:rPr>
          <w:sz w:val="24"/>
          <w:szCs w:val="24"/>
          <w:lang w:val="es-VE"/>
        </w:rPr>
        <w:t xml:space="preserve"> son Nueva Zelanda que se afianza como el principal productor mundial, Brasil y Argentina. </w:t>
      </w:r>
    </w:p>
    <w:p w14:paraId="5B4B3A12" w14:textId="6FFFAB7D" w:rsidR="003F5F92" w:rsidRDefault="003F5F92" w:rsidP="00EB24CF">
      <w:pPr>
        <w:rPr>
          <w:sz w:val="24"/>
          <w:szCs w:val="24"/>
          <w:lang w:val="es-VE"/>
        </w:rPr>
      </w:pPr>
    </w:p>
    <w:p w14:paraId="0DFC023C" w14:textId="57754C57" w:rsidR="003F5F92" w:rsidRDefault="003F5F92" w:rsidP="003F5F92">
      <w:pPr>
        <w:spacing w:after="0"/>
        <w:jc w:val="center"/>
        <w:rPr>
          <w:b/>
          <w:sz w:val="24"/>
          <w:szCs w:val="24"/>
          <w:lang w:val="es-VE"/>
        </w:rPr>
      </w:pPr>
      <w:r w:rsidRPr="00051CEF">
        <w:rPr>
          <w:b/>
          <w:sz w:val="24"/>
          <w:szCs w:val="24"/>
          <w:lang w:val="es-VE"/>
        </w:rPr>
        <w:t xml:space="preserve">Principales países </w:t>
      </w:r>
      <w:r>
        <w:rPr>
          <w:b/>
          <w:sz w:val="24"/>
          <w:szCs w:val="24"/>
          <w:lang w:val="es-VE"/>
        </w:rPr>
        <w:t>exportadores de LPE</w:t>
      </w:r>
    </w:p>
    <w:p w14:paraId="6EF6E6F9" w14:textId="646EE960" w:rsidR="003F5F92" w:rsidRPr="00051CEF" w:rsidRDefault="003F5F92" w:rsidP="003F5F92">
      <w:pPr>
        <w:spacing w:after="0"/>
        <w:jc w:val="center"/>
        <w:rPr>
          <w:b/>
          <w:sz w:val="24"/>
          <w:szCs w:val="24"/>
          <w:lang w:val="es-VE"/>
        </w:rPr>
      </w:pPr>
      <w:r>
        <w:rPr>
          <w:b/>
          <w:sz w:val="24"/>
          <w:szCs w:val="24"/>
          <w:lang w:val="es-VE"/>
        </w:rPr>
        <w:t>y su participación de mercado</w:t>
      </w:r>
    </w:p>
    <w:p w14:paraId="1107CEDA" w14:textId="77777777" w:rsidR="003F5F92" w:rsidRPr="00051CEF" w:rsidRDefault="003F5F92" w:rsidP="003F5F92">
      <w:pPr>
        <w:jc w:val="center"/>
        <w:rPr>
          <w:sz w:val="16"/>
          <w:szCs w:val="16"/>
          <w:lang w:val="es-VE"/>
        </w:rPr>
      </w:pPr>
      <w:r w:rsidRPr="00051CEF">
        <w:rPr>
          <w:sz w:val="16"/>
          <w:szCs w:val="16"/>
          <w:lang w:val="es-VE"/>
        </w:rPr>
        <w:t>Fuente: USDA</w:t>
      </w:r>
    </w:p>
    <w:tbl>
      <w:tblPr>
        <w:tblW w:w="5300" w:type="dxa"/>
        <w:jc w:val="center"/>
        <w:tblCellMar>
          <w:left w:w="70" w:type="dxa"/>
          <w:right w:w="70" w:type="dxa"/>
        </w:tblCellMar>
        <w:tblLook w:val="04A0" w:firstRow="1" w:lastRow="0" w:firstColumn="1" w:lastColumn="0" w:noHBand="0" w:noVBand="1"/>
      </w:tblPr>
      <w:tblGrid>
        <w:gridCol w:w="1628"/>
        <w:gridCol w:w="1208"/>
        <w:gridCol w:w="1208"/>
        <w:gridCol w:w="1256"/>
      </w:tblGrid>
      <w:tr w:rsidR="003F5F92" w:rsidRPr="003F5F92" w14:paraId="134719F9" w14:textId="77777777" w:rsidTr="003F5F92">
        <w:trPr>
          <w:trHeight w:val="255"/>
          <w:jc w:val="center"/>
        </w:trPr>
        <w:tc>
          <w:tcPr>
            <w:tcW w:w="1628" w:type="dxa"/>
            <w:vMerge w:val="restart"/>
            <w:tcBorders>
              <w:top w:val="nil"/>
              <w:left w:val="nil"/>
              <w:bottom w:val="nil"/>
              <w:right w:val="nil"/>
            </w:tcBorders>
            <w:shd w:val="clear" w:color="000000" w:fill="FFFFFF"/>
            <w:vAlign w:val="center"/>
            <w:hideMark/>
          </w:tcPr>
          <w:p w14:paraId="152B0F0D" w14:textId="77777777" w:rsidR="003F5F92" w:rsidRPr="003F5F92" w:rsidRDefault="003F5F92" w:rsidP="003F5F92">
            <w:pPr>
              <w:spacing w:after="0"/>
              <w:jc w:val="center"/>
              <w:rPr>
                <w:rFonts w:ascii="Calibri" w:eastAsia="Times New Roman" w:hAnsi="Calibri" w:cs="Calibri"/>
                <w:b/>
                <w:bCs/>
                <w:szCs w:val="20"/>
                <w:lang w:val="es-VE" w:eastAsia="es-VE"/>
              </w:rPr>
            </w:pPr>
            <w:r w:rsidRPr="003F5F92">
              <w:rPr>
                <w:rFonts w:ascii="Calibri" w:eastAsia="Times New Roman" w:hAnsi="Calibri" w:cs="Calibri"/>
                <w:b/>
                <w:bCs/>
                <w:szCs w:val="20"/>
                <w:lang w:val="es-VE" w:eastAsia="es-VE"/>
              </w:rPr>
              <w:t>País</w:t>
            </w:r>
          </w:p>
        </w:tc>
        <w:tc>
          <w:tcPr>
            <w:tcW w:w="2416" w:type="dxa"/>
            <w:gridSpan w:val="2"/>
            <w:tcBorders>
              <w:top w:val="nil"/>
              <w:left w:val="nil"/>
              <w:bottom w:val="single" w:sz="4" w:space="0" w:color="auto"/>
              <w:right w:val="nil"/>
            </w:tcBorders>
            <w:shd w:val="clear" w:color="000000" w:fill="FFFFFF"/>
            <w:noWrap/>
            <w:vAlign w:val="center"/>
            <w:hideMark/>
          </w:tcPr>
          <w:p w14:paraId="2FED24D0" w14:textId="77777777" w:rsidR="003F5F92" w:rsidRPr="003F5F92" w:rsidRDefault="003F5F92" w:rsidP="003F5F92">
            <w:pPr>
              <w:spacing w:after="0"/>
              <w:jc w:val="center"/>
              <w:rPr>
                <w:rFonts w:ascii="Calibri" w:eastAsia="Times New Roman" w:hAnsi="Calibri" w:cs="Calibri"/>
                <w:b/>
                <w:bCs/>
                <w:color w:val="000000"/>
                <w:szCs w:val="20"/>
                <w:lang w:val="es-VE" w:eastAsia="es-VE"/>
              </w:rPr>
            </w:pPr>
            <w:r w:rsidRPr="003F5F92">
              <w:rPr>
                <w:rFonts w:ascii="Calibri" w:eastAsia="Times New Roman" w:hAnsi="Calibri" w:cs="Calibri"/>
                <w:b/>
                <w:bCs/>
                <w:color w:val="000000"/>
                <w:szCs w:val="20"/>
                <w:lang w:val="es-VE" w:eastAsia="es-VE"/>
              </w:rPr>
              <w:t>Exportaciones</w:t>
            </w:r>
          </w:p>
        </w:tc>
        <w:tc>
          <w:tcPr>
            <w:tcW w:w="1256" w:type="dxa"/>
            <w:tcBorders>
              <w:top w:val="nil"/>
              <w:left w:val="nil"/>
              <w:bottom w:val="nil"/>
              <w:right w:val="nil"/>
            </w:tcBorders>
            <w:shd w:val="clear" w:color="000000" w:fill="FFFFFF"/>
            <w:noWrap/>
            <w:vAlign w:val="center"/>
            <w:hideMark/>
          </w:tcPr>
          <w:p w14:paraId="37AA1728" w14:textId="77777777" w:rsidR="003F5F92" w:rsidRPr="003F5F92" w:rsidRDefault="003F5F92" w:rsidP="003F5F92">
            <w:pPr>
              <w:spacing w:after="0"/>
              <w:jc w:val="center"/>
              <w:rPr>
                <w:rFonts w:ascii="Calibri" w:eastAsia="Times New Roman" w:hAnsi="Calibri" w:cs="Calibri"/>
                <w:b/>
                <w:bCs/>
                <w:color w:val="000000"/>
                <w:szCs w:val="20"/>
                <w:lang w:val="es-VE" w:eastAsia="es-VE"/>
              </w:rPr>
            </w:pPr>
            <w:r w:rsidRPr="003F5F92">
              <w:rPr>
                <w:rFonts w:ascii="Calibri" w:eastAsia="Times New Roman" w:hAnsi="Calibri" w:cs="Calibri"/>
                <w:b/>
                <w:bCs/>
                <w:color w:val="000000"/>
                <w:szCs w:val="20"/>
                <w:lang w:val="es-VE" w:eastAsia="es-VE"/>
              </w:rPr>
              <w:t>Participación</w:t>
            </w:r>
          </w:p>
        </w:tc>
      </w:tr>
      <w:tr w:rsidR="003F5F92" w:rsidRPr="003F5F92" w14:paraId="2A27AEAC" w14:textId="77777777" w:rsidTr="003F5F92">
        <w:trPr>
          <w:trHeight w:val="255"/>
          <w:jc w:val="center"/>
        </w:trPr>
        <w:tc>
          <w:tcPr>
            <w:tcW w:w="1628" w:type="dxa"/>
            <w:vMerge/>
            <w:tcBorders>
              <w:top w:val="nil"/>
              <w:left w:val="nil"/>
              <w:bottom w:val="nil"/>
              <w:right w:val="nil"/>
            </w:tcBorders>
            <w:vAlign w:val="center"/>
            <w:hideMark/>
          </w:tcPr>
          <w:p w14:paraId="29BC2107" w14:textId="77777777" w:rsidR="003F5F92" w:rsidRPr="003F5F92" w:rsidRDefault="003F5F92" w:rsidP="003F5F92">
            <w:pPr>
              <w:spacing w:after="0"/>
              <w:jc w:val="left"/>
              <w:rPr>
                <w:rFonts w:ascii="Calibri" w:eastAsia="Times New Roman" w:hAnsi="Calibri" w:cs="Calibri"/>
                <w:b/>
                <w:bCs/>
                <w:szCs w:val="20"/>
                <w:lang w:val="es-VE" w:eastAsia="es-VE"/>
              </w:rPr>
            </w:pPr>
          </w:p>
        </w:tc>
        <w:tc>
          <w:tcPr>
            <w:tcW w:w="1208" w:type="dxa"/>
            <w:tcBorders>
              <w:top w:val="nil"/>
              <w:left w:val="nil"/>
              <w:bottom w:val="nil"/>
              <w:right w:val="nil"/>
            </w:tcBorders>
            <w:shd w:val="clear" w:color="000000" w:fill="FFFFFF"/>
            <w:noWrap/>
            <w:vAlign w:val="bottom"/>
            <w:hideMark/>
          </w:tcPr>
          <w:p w14:paraId="314BCC88" w14:textId="77777777" w:rsidR="003F5F92" w:rsidRPr="003F5F92" w:rsidRDefault="003F5F92" w:rsidP="003F5F92">
            <w:pPr>
              <w:spacing w:after="0"/>
              <w:jc w:val="center"/>
              <w:rPr>
                <w:rFonts w:ascii="Calibri" w:eastAsia="Times New Roman" w:hAnsi="Calibri" w:cs="Calibri"/>
                <w:b/>
                <w:bCs/>
                <w:color w:val="000000"/>
                <w:szCs w:val="20"/>
                <w:lang w:val="es-VE" w:eastAsia="es-VE"/>
              </w:rPr>
            </w:pPr>
            <w:r w:rsidRPr="003F5F92">
              <w:rPr>
                <w:rFonts w:ascii="Calibri" w:eastAsia="Times New Roman" w:hAnsi="Calibri" w:cs="Calibri"/>
                <w:b/>
                <w:bCs/>
                <w:color w:val="000000"/>
                <w:szCs w:val="20"/>
                <w:lang w:val="es-VE" w:eastAsia="es-VE"/>
              </w:rPr>
              <w:t>2018</w:t>
            </w:r>
          </w:p>
        </w:tc>
        <w:tc>
          <w:tcPr>
            <w:tcW w:w="1208" w:type="dxa"/>
            <w:tcBorders>
              <w:top w:val="nil"/>
              <w:left w:val="nil"/>
              <w:bottom w:val="nil"/>
              <w:right w:val="nil"/>
            </w:tcBorders>
            <w:shd w:val="clear" w:color="000000" w:fill="FFFFFF"/>
            <w:noWrap/>
            <w:vAlign w:val="bottom"/>
            <w:hideMark/>
          </w:tcPr>
          <w:p w14:paraId="43F23FB8" w14:textId="77777777" w:rsidR="003F5F92" w:rsidRPr="003F5F92" w:rsidRDefault="003F5F92" w:rsidP="003F5F92">
            <w:pPr>
              <w:spacing w:after="0"/>
              <w:jc w:val="center"/>
              <w:rPr>
                <w:rFonts w:ascii="Calibri" w:eastAsia="Times New Roman" w:hAnsi="Calibri" w:cs="Calibri"/>
                <w:b/>
                <w:bCs/>
                <w:color w:val="000000"/>
                <w:szCs w:val="20"/>
                <w:lang w:val="es-VE" w:eastAsia="es-VE"/>
              </w:rPr>
            </w:pPr>
            <w:r w:rsidRPr="003F5F92">
              <w:rPr>
                <w:rFonts w:ascii="Calibri" w:eastAsia="Times New Roman" w:hAnsi="Calibri" w:cs="Calibri"/>
                <w:b/>
                <w:bCs/>
                <w:color w:val="000000"/>
                <w:szCs w:val="20"/>
                <w:lang w:val="es-VE" w:eastAsia="es-VE"/>
              </w:rPr>
              <w:t>2019</w:t>
            </w:r>
          </w:p>
        </w:tc>
        <w:tc>
          <w:tcPr>
            <w:tcW w:w="1256" w:type="dxa"/>
            <w:tcBorders>
              <w:top w:val="nil"/>
              <w:left w:val="nil"/>
              <w:bottom w:val="nil"/>
              <w:right w:val="nil"/>
            </w:tcBorders>
            <w:shd w:val="clear" w:color="000000" w:fill="FFFFFF"/>
            <w:vAlign w:val="center"/>
            <w:hideMark/>
          </w:tcPr>
          <w:p w14:paraId="3F83462B" w14:textId="77777777" w:rsidR="003F5F92" w:rsidRPr="003F5F92" w:rsidRDefault="003F5F92" w:rsidP="003F5F92">
            <w:pPr>
              <w:spacing w:after="0"/>
              <w:jc w:val="center"/>
              <w:rPr>
                <w:rFonts w:ascii="Calibri" w:eastAsia="Times New Roman" w:hAnsi="Calibri" w:cs="Calibri"/>
                <w:b/>
                <w:bCs/>
                <w:szCs w:val="20"/>
                <w:lang w:val="es-VE" w:eastAsia="es-VE"/>
              </w:rPr>
            </w:pPr>
            <w:r w:rsidRPr="003F5F92">
              <w:rPr>
                <w:rFonts w:ascii="Calibri" w:eastAsia="Times New Roman" w:hAnsi="Calibri" w:cs="Calibri"/>
                <w:b/>
                <w:bCs/>
                <w:szCs w:val="20"/>
                <w:lang w:val="es-VE" w:eastAsia="es-VE"/>
              </w:rPr>
              <w:t>(%)</w:t>
            </w:r>
          </w:p>
        </w:tc>
      </w:tr>
      <w:tr w:rsidR="003F5F92" w:rsidRPr="003F5F92" w14:paraId="45A80CE6" w14:textId="77777777" w:rsidTr="003F5F92">
        <w:trPr>
          <w:trHeight w:val="255"/>
          <w:jc w:val="center"/>
        </w:trPr>
        <w:tc>
          <w:tcPr>
            <w:tcW w:w="1628" w:type="dxa"/>
            <w:vMerge/>
            <w:tcBorders>
              <w:top w:val="nil"/>
              <w:left w:val="nil"/>
              <w:bottom w:val="nil"/>
              <w:right w:val="nil"/>
            </w:tcBorders>
            <w:vAlign w:val="center"/>
            <w:hideMark/>
          </w:tcPr>
          <w:p w14:paraId="4F64C829" w14:textId="77777777" w:rsidR="003F5F92" w:rsidRPr="003F5F92" w:rsidRDefault="003F5F92" w:rsidP="003F5F92">
            <w:pPr>
              <w:spacing w:after="0"/>
              <w:jc w:val="left"/>
              <w:rPr>
                <w:rFonts w:ascii="Calibri" w:eastAsia="Times New Roman" w:hAnsi="Calibri" w:cs="Calibri"/>
                <w:b/>
                <w:bCs/>
                <w:szCs w:val="20"/>
                <w:lang w:val="es-VE" w:eastAsia="es-VE"/>
              </w:rPr>
            </w:pPr>
          </w:p>
        </w:tc>
        <w:tc>
          <w:tcPr>
            <w:tcW w:w="2416" w:type="dxa"/>
            <w:gridSpan w:val="2"/>
            <w:tcBorders>
              <w:top w:val="nil"/>
              <w:left w:val="nil"/>
              <w:bottom w:val="nil"/>
              <w:right w:val="nil"/>
            </w:tcBorders>
            <w:shd w:val="clear" w:color="000000" w:fill="FFFFFF"/>
            <w:vAlign w:val="center"/>
            <w:hideMark/>
          </w:tcPr>
          <w:p w14:paraId="685FB844" w14:textId="77777777" w:rsidR="003F5F92" w:rsidRPr="003F5F92" w:rsidRDefault="003F5F92" w:rsidP="003F5F92">
            <w:pPr>
              <w:spacing w:after="0"/>
              <w:jc w:val="center"/>
              <w:rPr>
                <w:rFonts w:ascii="Calibri" w:eastAsia="Times New Roman" w:hAnsi="Calibri" w:cs="Calibri"/>
                <w:b/>
                <w:bCs/>
                <w:szCs w:val="20"/>
                <w:lang w:val="es-VE" w:eastAsia="es-VE"/>
              </w:rPr>
            </w:pPr>
            <w:r w:rsidRPr="003F5F92">
              <w:rPr>
                <w:rFonts w:ascii="Calibri" w:eastAsia="Times New Roman" w:hAnsi="Calibri" w:cs="Calibri"/>
                <w:b/>
                <w:bCs/>
                <w:szCs w:val="20"/>
                <w:lang w:val="es-VE" w:eastAsia="es-VE"/>
              </w:rPr>
              <w:t>(Miles de toneladas)</w:t>
            </w:r>
          </w:p>
        </w:tc>
        <w:tc>
          <w:tcPr>
            <w:tcW w:w="1256" w:type="dxa"/>
            <w:tcBorders>
              <w:top w:val="nil"/>
              <w:left w:val="nil"/>
              <w:bottom w:val="nil"/>
              <w:right w:val="nil"/>
            </w:tcBorders>
            <w:shd w:val="clear" w:color="000000" w:fill="FFFFFF"/>
            <w:vAlign w:val="center"/>
            <w:hideMark/>
          </w:tcPr>
          <w:p w14:paraId="3B2CEDB5" w14:textId="77777777" w:rsidR="003F5F92" w:rsidRPr="003F5F92" w:rsidRDefault="003F5F92" w:rsidP="003F5F92">
            <w:pPr>
              <w:spacing w:after="0"/>
              <w:jc w:val="center"/>
              <w:rPr>
                <w:rFonts w:ascii="Calibri" w:eastAsia="Times New Roman" w:hAnsi="Calibri" w:cs="Calibri"/>
                <w:b/>
                <w:bCs/>
                <w:szCs w:val="20"/>
                <w:lang w:val="es-VE" w:eastAsia="es-VE"/>
              </w:rPr>
            </w:pPr>
            <w:r w:rsidRPr="003F5F92">
              <w:rPr>
                <w:rFonts w:ascii="Calibri" w:eastAsia="Times New Roman" w:hAnsi="Calibri" w:cs="Calibri"/>
                <w:b/>
                <w:bCs/>
                <w:szCs w:val="20"/>
                <w:lang w:val="es-VE" w:eastAsia="es-VE"/>
              </w:rPr>
              <w:t> </w:t>
            </w:r>
          </w:p>
        </w:tc>
      </w:tr>
      <w:tr w:rsidR="003F5F92" w:rsidRPr="003F5F92" w14:paraId="0490EEEA" w14:textId="77777777" w:rsidTr="003F5F92">
        <w:trPr>
          <w:trHeight w:val="255"/>
          <w:jc w:val="center"/>
        </w:trPr>
        <w:tc>
          <w:tcPr>
            <w:tcW w:w="1628" w:type="dxa"/>
            <w:tcBorders>
              <w:top w:val="nil"/>
              <w:left w:val="nil"/>
              <w:bottom w:val="nil"/>
              <w:right w:val="nil"/>
            </w:tcBorders>
            <w:shd w:val="clear" w:color="000000" w:fill="FFFFFF"/>
            <w:noWrap/>
            <w:vAlign w:val="bottom"/>
            <w:hideMark/>
          </w:tcPr>
          <w:p w14:paraId="5B03ACB8" w14:textId="77777777" w:rsidR="003F5F92" w:rsidRPr="003F5F92" w:rsidRDefault="003F5F92" w:rsidP="003F5F92">
            <w:pPr>
              <w:spacing w:after="0"/>
              <w:jc w:val="lef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Nueva Zelanda</w:t>
            </w:r>
          </w:p>
        </w:tc>
        <w:tc>
          <w:tcPr>
            <w:tcW w:w="1208" w:type="dxa"/>
            <w:tcBorders>
              <w:top w:val="nil"/>
              <w:left w:val="nil"/>
              <w:bottom w:val="nil"/>
              <w:right w:val="nil"/>
            </w:tcBorders>
            <w:shd w:val="clear" w:color="000000" w:fill="FFFFFF"/>
            <w:noWrap/>
            <w:vAlign w:val="bottom"/>
            <w:hideMark/>
          </w:tcPr>
          <w:p w14:paraId="3705EE87"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1.369</w:t>
            </w:r>
          </w:p>
        </w:tc>
        <w:tc>
          <w:tcPr>
            <w:tcW w:w="1208" w:type="dxa"/>
            <w:tcBorders>
              <w:top w:val="nil"/>
              <w:left w:val="nil"/>
              <w:bottom w:val="nil"/>
              <w:right w:val="nil"/>
            </w:tcBorders>
            <w:shd w:val="clear" w:color="000000" w:fill="FFFFFF"/>
            <w:noWrap/>
            <w:vAlign w:val="bottom"/>
            <w:hideMark/>
          </w:tcPr>
          <w:p w14:paraId="799C8928"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1.570</w:t>
            </w:r>
          </w:p>
        </w:tc>
        <w:tc>
          <w:tcPr>
            <w:tcW w:w="1256" w:type="dxa"/>
            <w:tcBorders>
              <w:top w:val="nil"/>
              <w:left w:val="nil"/>
              <w:bottom w:val="nil"/>
              <w:right w:val="nil"/>
            </w:tcBorders>
            <w:shd w:val="clear" w:color="000000" w:fill="FFFFFF"/>
            <w:noWrap/>
            <w:vAlign w:val="bottom"/>
            <w:hideMark/>
          </w:tcPr>
          <w:p w14:paraId="0546B4C0"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73,7%</w:t>
            </w:r>
          </w:p>
        </w:tc>
      </w:tr>
      <w:tr w:rsidR="003F5F92" w:rsidRPr="003F5F92" w14:paraId="4FA1099F" w14:textId="77777777" w:rsidTr="003F5F92">
        <w:trPr>
          <w:trHeight w:val="255"/>
          <w:jc w:val="center"/>
        </w:trPr>
        <w:tc>
          <w:tcPr>
            <w:tcW w:w="1628" w:type="dxa"/>
            <w:tcBorders>
              <w:top w:val="nil"/>
              <w:left w:val="nil"/>
              <w:bottom w:val="nil"/>
              <w:right w:val="nil"/>
            </w:tcBorders>
            <w:shd w:val="clear" w:color="000000" w:fill="FFFFFF"/>
            <w:noWrap/>
            <w:vAlign w:val="bottom"/>
            <w:hideMark/>
          </w:tcPr>
          <w:p w14:paraId="472A2D39" w14:textId="77777777" w:rsidR="003F5F92" w:rsidRPr="003F5F92" w:rsidRDefault="003F5F92" w:rsidP="003F5F92">
            <w:pPr>
              <w:spacing w:after="0"/>
              <w:jc w:val="lef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Unión Europea</w:t>
            </w:r>
          </w:p>
        </w:tc>
        <w:tc>
          <w:tcPr>
            <w:tcW w:w="1208" w:type="dxa"/>
            <w:tcBorders>
              <w:top w:val="nil"/>
              <w:left w:val="nil"/>
              <w:bottom w:val="nil"/>
              <w:right w:val="nil"/>
            </w:tcBorders>
            <w:shd w:val="clear" w:color="000000" w:fill="FFFFFF"/>
            <w:noWrap/>
            <w:vAlign w:val="bottom"/>
            <w:hideMark/>
          </w:tcPr>
          <w:p w14:paraId="3815AF9C"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334</w:t>
            </w:r>
          </w:p>
        </w:tc>
        <w:tc>
          <w:tcPr>
            <w:tcW w:w="1208" w:type="dxa"/>
            <w:tcBorders>
              <w:top w:val="nil"/>
              <w:left w:val="nil"/>
              <w:bottom w:val="nil"/>
              <w:right w:val="nil"/>
            </w:tcBorders>
            <w:shd w:val="clear" w:color="000000" w:fill="FFFFFF"/>
            <w:noWrap/>
            <w:vAlign w:val="bottom"/>
            <w:hideMark/>
          </w:tcPr>
          <w:p w14:paraId="32FECD96"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310</w:t>
            </w:r>
          </w:p>
        </w:tc>
        <w:tc>
          <w:tcPr>
            <w:tcW w:w="1256" w:type="dxa"/>
            <w:tcBorders>
              <w:top w:val="nil"/>
              <w:left w:val="nil"/>
              <w:bottom w:val="nil"/>
              <w:right w:val="nil"/>
            </w:tcBorders>
            <w:shd w:val="clear" w:color="000000" w:fill="FFFFFF"/>
            <w:noWrap/>
            <w:vAlign w:val="bottom"/>
            <w:hideMark/>
          </w:tcPr>
          <w:p w14:paraId="7421CC21"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14,5%</w:t>
            </w:r>
          </w:p>
        </w:tc>
      </w:tr>
      <w:tr w:rsidR="003F5F92" w:rsidRPr="003F5F92" w14:paraId="1BA0A599" w14:textId="77777777" w:rsidTr="003F5F92">
        <w:trPr>
          <w:trHeight w:val="255"/>
          <w:jc w:val="center"/>
        </w:trPr>
        <w:tc>
          <w:tcPr>
            <w:tcW w:w="1628" w:type="dxa"/>
            <w:tcBorders>
              <w:top w:val="nil"/>
              <w:left w:val="nil"/>
              <w:bottom w:val="nil"/>
              <w:right w:val="nil"/>
            </w:tcBorders>
            <w:shd w:val="clear" w:color="000000" w:fill="FFFFFF"/>
            <w:noWrap/>
            <w:vAlign w:val="bottom"/>
            <w:hideMark/>
          </w:tcPr>
          <w:p w14:paraId="6FFAE782" w14:textId="77777777" w:rsidR="003F5F92" w:rsidRPr="003F5F92" w:rsidRDefault="003F5F92" w:rsidP="003F5F92">
            <w:pPr>
              <w:spacing w:after="0"/>
              <w:jc w:val="lef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Argentina</w:t>
            </w:r>
          </w:p>
        </w:tc>
        <w:tc>
          <w:tcPr>
            <w:tcW w:w="1208" w:type="dxa"/>
            <w:tcBorders>
              <w:top w:val="nil"/>
              <w:left w:val="nil"/>
              <w:bottom w:val="nil"/>
              <w:right w:val="nil"/>
            </w:tcBorders>
            <w:shd w:val="clear" w:color="000000" w:fill="FFFFFF"/>
            <w:noWrap/>
            <w:vAlign w:val="bottom"/>
            <w:hideMark/>
          </w:tcPr>
          <w:p w14:paraId="079062C3"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118</w:t>
            </w:r>
          </w:p>
        </w:tc>
        <w:tc>
          <w:tcPr>
            <w:tcW w:w="1208" w:type="dxa"/>
            <w:tcBorders>
              <w:top w:val="nil"/>
              <w:left w:val="nil"/>
              <w:bottom w:val="nil"/>
              <w:right w:val="nil"/>
            </w:tcBorders>
            <w:shd w:val="clear" w:color="000000" w:fill="FFFFFF"/>
            <w:noWrap/>
            <w:vAlign w:val="bottom"/>
            <w:hideMark/>
          </w:tcPr>
          <w:p w14:paraId="4929821F"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110</w:t>
            </w:r>
          </w:p>
        </w:tc>
        <w:tc>
          <w:tcPr>
            <w:tcW w:w="1256" w:type="dxa"/>
            <w:tcBorders>
              <w:top w:val="nil"/>
              <w:left w:val="nil"/>
              <w:bottom w:val="nil"/>
              <w:right w:val="nil"/>
            </w:tcBorders>
            <w:shd w:val="clear" w:color="000000" w:fill="FFFFFF"/>
            <w:noWrap/>
            <w:vAlign w:val="bottom"/>
            <w:hideMark/>
          </w:tcPr>
          <w:p w14:paraId="5871AA57"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5,2%</w:t>
            </w:r>
          </w:p>
        </w:tc>
      </w:tr>
      <w:tr w:rsidR="003F5F92" w:rsidRPr="003F5F92" w14:paraId="4F23C73F" w14:textId="77777777" w:rsidTr="003F5F92">
        <w:trPr>
          <w:trHeight w:val="255"/>
          <w:jc w:val="center"/>
        </w:trPr>
        <w:tc>
          <w:tcPr>
            <w:tcW w:w="1628" w:type="dxa"/>
            <w:tcBorders>
              <w:top w:val="nil"/>
              <w:left w:val="nil"/>
              <w:bottom w:val="nil"/>
              <w:right w:val="nil"/>
            </w:tcBorders>
            <w:shd w:val="clear" w:color="000000" w:fill="FFFFFF"/>
            <w:noWrap/>
            <w:vAlign w:val="bottom"/>
            <w:hideMark/>
          </w:tcPr>
          <w:p w14:paraId="7CFD97D3" w14:textId="77777777" w:rsidR="003F5F92" w:rsidRPr="003F5F92" w:rsidRDefault="003F5F92" w:rsidP="003F5F92">
            <w:pPr>
              <w:spacing w:after="0"/>
              <w:jc w:val="lef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Australia</w:t>
            </w:r>
          </w:p>
        </w:tc>
        <w:tc>
          <w:tcPr>
            <w:tcW w:w="1208" w:type="dxa"/>
            <w:tcBorders>
              <w:top w:val="nil"/>
              <w:left w:val="nil"/>
              <w:bottom w:val="nil"/>
              <w:right w:val="nil"/>
            </w:tcBorders>
            <w:shd w:val="clear" w:color="000000" w:fill="FFFFFF"/>
            <w:noWrap/>
            <w:vAlign w:val="bottom"/>
            <w:hideMark/>
          </w:tcPr>
          <w:p w14:paraId="27B6712A"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55</w:t>
            </w:r>
          </w:p>
        </w:tc>
        <w:tc>
          <w:tcPr>
            <w:tcW w:w="1208" w:type="dxa"/>
            <w:tcBorders>
              <w:top w:val="nil"/>
              <w:left w:val="nil"/>
              <w:bottom w:val="nil"/>
              <w:right w:val="nil"/>
            </w:tcBorders>
            <w:shd w:val="clear" w:color="000000" w:fill="FFFFFF"/>
            <w:noWrap/>
            <w:vAlign w:val="bottom"/>
            <w:hideMark/>
          </w:tcPr>
          <w:p w14:paraId="1D20274F"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45</w:t>
            </w:r>
          </w:p>
        </w:tc>
        <w:tc>
          <w:tcPr>
            <w:tcW w:w="1256" w:type="dxa"/>
            <w:tcBorders>
              <w:top w:val="nil"/>
              <w:left w:val="nil"/>
              <w:bottom w:val="nil"/>
              <w:right w:val="nil"/>
            </w:tcBorders>
            <w:shd w:val="clear" w:color="000000" w:fill="FFFFFF"/>
            <w:noWrap/>
            <w:vAlign w:val="bottom"/>
            <w:hideMark/>
          </w:tcPr>
          <w:p w14:paraId="7590CD60"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2,1%</w:t>
            </w:r>
          </w:p>
        </w:tc>
      </w:tr>
      <w:tr w:rsidR="003F5F92" w:rsidRPr="003F5F92" w14:paraId="085992E7" w14:textId="77777777" w:rsidTr="003F5F92">
        <w:trPr>
          <w:trHeight w:val="255"/>
          <w:jc w:val="center"/>
        </w:trPr>
        <w:tc>
          <w:tcPr>
            <w:tcW w:w="1628" w:type="dxa"/>
            <w:tcBorders>
              <w:top w:val="nil"/>
              <w:left w:val="nil"/>
              <w:bottom w:val="nil"/>
              <w:right w:val="nil"/>
            </w:tcBorders>
            <w:shd w:val="clear" w:color="000000" w:fill="FFFFFF"/>
            <w:noWrap/>
            <w:vAlign w:val="bottom"/>
            <w:hideMark/>
          </w:tcPr>
          <w:p w14:paraId="2A9FA0F7" w14:textId="77777777" w:rsidR="003F5F92" w:rsidRPr="003F5F92" w:rsidRDefault="003F5F92" w:rsidP="003F5F92">
            <w:pPr>
              <w:spacing w:after="0"/>
              <w:jc w:val="lef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México</w:t>
            </w:r>
          </w:p>
        </w:tc>
        <w:tc>
          <w:tcPr>
            <w:tcW w:w="1208" w:type="dxa"/>
            <w:tcBorders>
              <w:top w:val="nil"/>
              <w:left w:val="nil"/>
              <w:bottom w:val="nil"/>
              <w:right w:val="nil"/>
            </w:tcBorders>
            <w:shd w:val="clear" w:color="000000" w:fill="FFFFFF"/>
            <w:noWrap/>
            <w:vAlign w:val="bottom"/>
            <w:hideMark/>
          </w:tcPr>
          <w:p w14:paraId="48EEFED8"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23</w:t>
            </w:r>
          </w:p>
        </w:tc>
        <w:tc>
          <w:tcPr>
            <w:tcW w:w="1208" w:type="dxa"/>
            <w:tcBorders>
              <w:top w:val="nil"/>
              <w:left w:val="nil"/>
              <w:bottom w:val="nil"/>
              <w:right w:val="nil"/>
            </w:tcBorders>
            <w:shd w:val="clear" w:color="000000" w:fill="FFFFFF"/>
            <w:noWrap/>
            <w:vAlign w:val="bottom"/>
            <w:hideMark/>
          </w:tcPr>
          <w:p w14:paraId="13B37984"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25</w:t>
            </w:r>
          </w:p>
        </w:tc>
        <w:tc>
          <w:tcPr>
            <w:tcW w:w="1256" w:type="dxa"/>
            <w:tcBorders>
              <w:top w:val="nil"/>
              <w:left w:val="nil"/>
              <w:bottom w:val="nil"/>
              <w:right w:val="nil"/>
            </w:tcBorders>
            <w:shd w:val="clear" w:color="000000" w:fill="FFFFFF"/>
            <w:noWrap/>
            <w:vAlign w:val="bottom"/>
            <w:hideMark/>
          </w:tcPr>
          <w:p w14:paraId="674976A5"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1,2%</w:t>
            </w:r>
          </w:p>
        </w:tc>
      </w:tr>
      <w:tr w:rsidR="003F5F92" w:rsidRPr="003F5F92" w14:paraId="547F19B3" w14:textId="77777777" w:rsidTr="003F5F92">
        <w:trPr>
          <w:trHeight w:val="255"/>
          <w:jc w:val="center"/>
        </w:trPr>
        <w:tc>
          <w:tcPr>
            <w:tcW w:w="1628" w:type="dxa"/>
            <w:tcBorders>
              <w:top w:val="nil"/>
              <w:left w:val="nil"/>
              <w:bottom w:val="nil"/>
              <w:right w:val="nil"/>
            </w:tcBorders>
            <w:shd w:val="clear" w:color="000000" w:fill="FFFFFF"/>
            <w:noWrap/>
            <w:vAlign w:val="bottom"/>
            <w:hideMark/>
          </w:tcPr>
          <w:p w14:paraId="6F655E2A" w14:textId="77777777" w:rsidR="003F5F92" w:rsidRPr="003F5F92" w:rsidRDefault="003F5F92" w:rsidP="003F5F92">
            <w:pPr>
              <w:spacing w:after="0"/>
              <w:jc w:val="lef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Bielorrusia</w:t>
            </w:r>
          </w:p>
        </w:tc>
        <w:tc>
          <w:tcPr>
            <w:tcW w:w="1208" w:type="dxa"/>
            <w:tcBorders>
              <w:top w:val="nil"/>
              <w:left w:val="nil"/>
              <w:bottom w:val="nil"/>
              <w:right w:val="nil"/>
            </w:tcBorders>
            <w:shd w:val="clear" w:color="000000" w:fill="FFFFFF"/>
            <w:noWrap/>
            <w:vAlign w:val="bottom"/>
            <w:hideMark/>
          </w:tcPr>
          <w:p w14:paraId="1EDA5E95"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32</w:t>
            </w:r>
          </w:p>
        </w:tc>
        <w:tc>
          <w:tcPr>
            <w:tcW w:w="1208" w:type="dxa"/>
            <w:tcBorders>
              <w:top w:val="nil"/>
              <w:left w:val="nil"/>
              <w:bottom w:val="nil"/>
              <w:right w:val="nil"/>
            </w:tcBorders>
            <w:shd w:val="clear" w:color="000000" w:fill="FFFFFF"/>
            <w:noWrap/>
            <w:vAlign w:val="bottom"/>
            <w:hideMark/>
          </w:tcPr>
          <w:p w14:paraId="3A6B2E34"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23</w:t>
            </w:r>
          </w:p>
        </w:tc>
        <w:tc>
          <w:tcPr>
            <w:tcW w:w="1256" w:type="dxa"/>
            <w:tcBorders>
              <w:top w:val="nil"/>
              <w:left w:val="nil"/>
              <w:bottom w:val="nil"/>
              <w:right w:val="nil"/>
            </w:tcBorders>
            <w:shd w:val="clear" w:color="000000" w:fill="FFFFFF"/>
            <w:noWrap/>
            <w:vAlign w:val="bottom"/>
            <w:hideMark/>
          </w:tcPr>
          <w:p w14:paraId="3CD863F2"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1,1%</w:t>
            </w:r>
          </w:p>
        </w:tc>
      </w:tr>
      <w:tr w:rsidR="003F5F92" w:rsidRPr="003F5F92" w14:paraId="30CB2782" w14:textId="77777777" w:rsidTr="003F5F92">
        <w:trPr>
          <w:trHeight w:val="255"/>
          <w:jc w:val="center"/>
        </w:trPr>
        <w:tc>
          <w:tcPr>
            <w:tcW w:w="1628" w:type="dxa"/>
            <w:tcBorders>
              <w:top w:val="nil"/>
              <w:left w:val="nil"/>
              <w:bottom w:val="nil"/>
              <w:right w:val="nil"/>
            </w:tcBorders>
            <w:shd w:val="clear" w:color="000000" w:fill="FFFFFF"/>
            <w:noWrap/>
            <w:vAlign w:val="bottom"/>
            <w:hideMark/>
          </w:tcPr>
          <w:p w14:paraId="2B09B940" w14:textId="77777777" w:rsidR="003F5F92" w:rsidRPr="003F5F92" w:rsidRDefault="003F5F92" w:rsidP="003F5F92">
            <w:pPr>
              <w:spacing w:after="0"/>
              <w:jc w:val="lef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Estados Unidos</w:t>
            </w:r>
          </w:p>
        </w:tc>
        <w:tc>
          <w:tcPr>
            <w:tcW w:w="1208" w:type="dxa"/>
            <w:tcBorders>
              <w:top w:val="nil"/>
              <w:left w:val="nil"/>
              <w:bottom w:val="nil"/>
              <w:right w:val="nil"/>
            </w:tcBorders>
            <w:shd w:val="clear" w:color="000000" w:fill="FFFFFF"/>
            <w:noWrap/>
            <w:vAlign w:val="bottom"/>
            <w:hideMark/>
          </w:tcPr>
          <w:p w14:paraId="2F14A232"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27</w:t>
            </w:r>
          </w:p>
        </w:tc>
        <w:tc>
          <w:tcPr>
            <w:tcW w:w="1208" w:type="dxa"/>
            <w:tcBorders>
              <w:top w:val="nil"/>
              <w:left w:val="nil"/>
              <w:bottom w:val="nil"/>
              <w:right w:val="nil"/>
            </w:tcBorders>
            <w:shd w:val="clear" w:color="000000" w:fill="FFFFFF"/>
            <w:noWrap/>
            <w:vAlign w:val="bottom"/>
            <w:hideMark/>
          </w:tcPr>
          <w:p w14:paraId="459F18C1"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20</w:t>
            </w:r>
          </w:p>
        </w:tc>
        <w:tc>
          <w:tcPr>
            <w:tcW w:w="1256" w:type="dxa"/>
            <w:tcBorders>
              <w:top w:val="nil"/>
              <w:left w:val="nil"/>
              <w:bottom w:val="nil"/>
              <w:right w:val="nil"/>
            </w:tcBorders>
            <w:shd w:val="clear" w:color="000000" w:fill="FFFFFF"/>
            <w:noWrap/>
            <w:vAlign w:val="bottom"/>
            <w:hideMark/>
          </w:tcPr>
          <w:p w14:paraId="03856D9F"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0,9%</w:t>
            </w:r>
          </w:p>
        </w:tc>
      </w:tr>
      <w:tr w:rsidR="003F5F92" w:rsidRPr="003F5F92" w14:paraId="66D7C72E" w14:textId="77777777" w:rsidTr="003F5F92">
        <w:trPr>
          <w:trHeight w:val="255"/>
          <w:jc w:val="center"/>
        </w:trPr>
        <w:tc>
          <w:tcPr>
            <w:tcW w:w="1628" w:type="dxa"/>
            <w:tcBorders>
              <w:top w:val="nil"/>
              <w:left w:val="nil"/>
              <w:bottom w:val="nil"/>
              <w:right w:val="nil"/>
            </w:tcBorders>
            <w:shd w:val="clear" w:color="000000" w:fill="FFFFFF"/>
            <w:noWrap/>
            <w:vAlign w:val="bottom"/>
            <w:hideMark/>
          </w:tcPr>
          <w:p w14:paraId="7CB76949" w14:textId="77777777" w:rsidR="003F5F92" w:rsidRPr="003F5F92" w:rsidRDefault="003F5F92" w:rsidP="003F5F92">
            <w:pPr>
              <w:spacing w:after="0"/>
              <w:jc w:val="lef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Ucrania</w:t>
            </w:r>
          </w:p>
        </w:tc>
        <w:tc>
          <w:tcPr>
            <w:tcW w:w="1208" w:type="dxa"/>
            <w:tcBorders>
              <w:top w:val="nil"/>
              <w:left w:val="nil"/>
              <w:bottom w:val="nil"/>
              <w:right w:val="nil"/>
            </w:tcBorders>
            <w:shd w:val="clear" w:color="000000" w:fill="FFFFFF"/>
            <w:noWrap/>
            <w:vAlign w:val="bottom"/>
            <w:hideMark/>
          </w:tcPr>
          <w:p w14:paraId="234F052A"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4</w:t>
            </w:r>
          </w:p>
        </w:tc>
        <w:tc>
          <w:tcPr>
            <w:tcW w:w="1208" w:type="dxa"/>
            <w:tcBorders>
              <w:top w:val="nil"/>
              <w:left w:val="nil"/>
              <w:bottom w:val="nil"/>
              <w:right w:val="nil"/>
            </w:tcBorders>
            <w:shd w:val="clear" w:color="000000" w:fill="FFFFFF"/>
            <w:noWrap/>
            <w:vAlign w:val="bottom"/>
            <w:hideMark/>
          </w:tcPr>
          <w:p w14:paraId="2985E89D"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10</w:t>
            </w:r>
          </w:p>
        </w:tc>
        <w:tc>
          <w:tcPr>
            <w:tcW w:w="1256" w:type="dxa"/>
            <w:tcBorders>
              <w:top w:val="nil"/>
              <w:left w:val="nil"/>
              <w:bottom w:val="nil"/>
              <w:right w:val="nil"/>
            </w:tcBorders>
            <w:shd w:val="clear" w:color="000000" w:fill="FFFFFF"/>
            <w:noWrap/>
            <w:vAlign w:val="bottom"/>
            <w:hideMark/>
          </w:tcPr>
          <w:p w14:paraId="11398609"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0,5%</w:t>
            </w:r>
          </w:p>
        </w:tc>
      </w:tr>
      <w:tr w:rsidR="003F5F92" w:rsidRPr="003F5F92" w14:paraId="4DA2C80F" w14:textId="77777777" w:rsidTr="003F5F92">
        <w:trPr>
          <w:trHeight w:val="255"/>
          <w:jc w:val="center"/>
        </w:trPr>
        <w:tc>
          <w:tcPr>
            <w:tcW w:w="1628" w:type="dxa"/>
            <w:tcBorders>
              <w:top w:val="nil"/>
              <w:left w:val="nil"/>
              <w:bottom w:val="nil"/>
              <w:right w:val="nil"/>
            </w:tcBorders>
            <w:shd w:val="clear" w:color="000000" w:fill="FFFFFF"/>
            <w:noWrap/>
            <w:vAlign w:val="bottom"/>
            <w:hideMark/>
          </w:tcPr>
          <w:p w14:paraId="7F012D96" w14:textId="77777777" w:rsidR="003F5F92" w:rsidRPr="003F5F92" w:rsidRDefault="003F5F92" w:rsidP="003F5F92">
            <w:pPr>
              <w:spacing w:after="0"/>
              <w:jc w:val="lef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Filipinas</w:t>
            </w:r>
          </w:p>
        </w:tc>
        <w:tc>
          <w:tcPr>
            <w:tcW w:w="1208" w:type="dxa"/>
            <w:tcBorders>
              <w:top w:val="nil"/>
              <w:left w:val="nil"/>
              <w:bottom w:val="nil"/>
              <w:right w:val="nil"/>
            </w:tcBorders>
            <w:shd w:val="clear" w:color="000000" w:fill="FFFFFF"/>
            <w:noWrap/>
            <w:vAlign w:val="bottom"/>
            <w:hideMark/>
          </w:tcPr>
          <w:p w14:paraId="6B3ED9B0"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5</w:t>
            </w:r>
          </w:p>
        </w:tc>
        <w:tc>
          <w:tcPr>
            <w:tcW w:w="1208" w:type="dxa"/>
            <w:tcBorders>
              <w:top w:val="nil"/>
              <w:left w:val="nil"/>
              <w:bottom w:val="nil"/>
              <w:right w:val="nil"/>
            </w:tcBorders>
            <w:shd w:val="clear" w:color="000000" w:fill="FFFFFF"/>
            <w:noWrap/>
            <w:vAlign w:val="bottom"/>
            <w:hideMark/>
          </w:tcPr>
          <w:p w14:paraId="65321B10"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6</w:t>
            </w:r>
          </w:p>
        </w:tc>
        <w:tc>
          <w:tcPr>
            <w:tcW w:w="1256" w:type="dxa"/>
            <w:tcBorders>
              <w:top w:val="nil"/>
              <w:left w:val="nil"/>
              <w:bottom w:val="nil"/>
              <w:right w:val="nil"/>
            </w:tcBorders>
            <w:shd w:val="clear" w:color="000000" w:fill="FFFFFF"/>
            <w:noWrap/>
            <w:vAlign w:val="bottom"/>
            <w:hideMark/>
          </w:tcPr>
          <w:p w14:paraId="4E4524D4"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0,3%</w:t>
            </w:r>
          </w:p>
        </w:tc>
      </w:tr>
      <w:tr w:rsidR="003F5F92" w:rsidRPr="003F5F92" w14:paraId="6D3A5445" w14:textId="77777777" w:rsidTr="003F5F92">
        <w:trPr>
          <w:trHeight w:val="255"/>
          <w:jc w:val="center"/>
        </w:trPr>
        <w:tc>
          <w:tcPr>
            <w:tcW w:w="1628" w:type="dxa"/>
            <w:tcBorders>
              <w:top w:val="nil"/>
              <w:left w:val="nil"/>
              <w:bottom w:val="nil"/>
              <w:right w:val="nil"/>
            </w:tcBorders>
            <w:shd w:val="clear" w:color="000000" w:fill="FFFFFF"/>
            <w:noWrap/>
            <w:vAlign w:val="bottom"/>
            <w:hideMark/>
          </w:tcPr>
          <w:p w14:paraId="78E1C8A1" w14:textId="77777777" w:rsidR="003F5F92" w:rsidRPr="003F5F92" w:rsidRDefault="003F5F92" w:rsidP="003F5F92">
            <w:pPr>
              <w:spacing w:after="0"/>
              <w:jc w:val="lef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Chile</w:t>
            </w:r>
          </w:p>
        </w:tc>
        <w:tc>
          <w:tcPr>
            <w:tcW w:w="1208" w:type="dxa"/>
            <w:tcBorders>
              <w:top w:val="nil"/>
              <w:left w:val="nil"/>
              <w:bottom w:val="nil"/>
              <w:right w:val="nil"/>
            </w:tcBorders>
            <w:shd w:val="clear" w:color="000000" w:fill="FFFFFF"/>
            <w:noWrap/>
            <w:vAlign w:val="bottom"/>
            <w:hideMark/>
          </w:tcPr>
          <w:p w14:paraId="08DAB8E2"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4</w:t>
            </w:r>
          </w:p>
        </w:tc>
        <w:tc>
          <w:tcPr>
            <w:tcW w:w="1208" w:type="dxa"/>
            <w:tcBorders>
              <w:top w:val="nil"/>
              <w:left w:val="nil"/>
              <w:bottom w:val="nil"/>
              <w:right w:val="nil"/>
            </w:tcBorders>
            <w:shd w:val="clear" w:color="000000" w:fill="FFFFFF"/>
            <w:noWrap/>
            <w:vAlign w:val="bottom"/>
            <w:hideMark/>
          </w:tcPr>
          <w:p w14:paraId="49F37B43"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4</w:t>
            </w:r>
          </w:p>
        </w:tc>
        <w:tc>
          <w:tcPr>
            <w:tcW w:w="1256" w:type="dxa"/>
            <w:tcBorders>
              <w:top w:val="nil"/>
              <w:left w:val="nil"/>
              <w:bottom w:val="nil"/>
              <w:right w:val="nil"/>
            </w:tcBorders>
            <w:shd w:val="clear" w:color="000000" w:fill="FFFFFF"/>
            <w:noWrap/>
            <w:vAlign w:val="bottom"/>
            <w:hideMark/>
          </w:tcPr>
          <w:p w14:paraId="1CCC85EB"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0,2%</w:t>
            </w:r>
          </w:p>
        </w:tc>
      </w:tr>
      <w:tr w:rsidR="003F5F92" w:rsidRPr="003F5F92" w14:paraId="2736564B" w14:textId="77777777" w:rsidTr="003F5F92">
        <w:trPr>
          <w:trHeight w:val="255"/>
          <w:jc w:val="center"/>
        </w:trPr>
        <w:tc>
          <w:tcPr>
            <w:tcW w:w="1628" w:type="dxa"/>
            <w:tcBorders>
              <w:top w:val="nil"/>
              <w:left w:val="nil"/>
              <w:bottom w:val="nil"/>
              <w:right w:val="nil"/>
            </w:tcBorders>
            <w:shd w:val="clear" w:color="000000" w:fill="FFFFFF"/>
            <w:noWrap/>
            <w:vAlign w:val="bottom"/>
            <w:hideMark/>
          </w:tcPr>
          <w:p w14:paraId="71BFDB57" w14:textId="77777777" w:rsidR="003F5F92" w:rsidRPr="003F5F92" w:rsidRDefault="003F5F92" w:rsidP="003F5F92">
            <w:pPr>
              <w:spacing w:after="0"/>
              <w:jc w:val="lef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Otros</w:t>
            </w:r>
          </w:p>
        </w:tc>
        <w:tc>
          <w:tcPr>
            <w:tcW w:w="1208" w:type="dxa"/>
            <w:tcBorders>
              <w:top w:val="nil"/>
              <w:left w:val="nil"/>
              <w:bottom w:val="nil"/>
              <w:right w:val="nil"/>
            </w:tcBorders>
            <w:shd w:val="clear" w:color="000000" w:fill="FFFFFF"/>
            <w:noWrap/>
            <w:vAlign w:val="bottom"/>
            <w:hideMark/>
          </w:tcPr>
          <w:p w14:paraId="684E979B"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3</w:t>
            </w:r>
          </w:p>
        </w:tc>
        <w:tc>
          <w:tcPr>
            <w:tcW w:w="1208" w:type="dxa"/>
            <w:tcBorders>
              <w:top w:val="nil"/>
              <w:left w:val="nil"/>
              <w:bottom w:val="nil"/>
              <w:right w:val="nil"/>
            </w:tcBorders>
            <w:shd w:val="clear" w:color="000000" w:fill="FFFFFF"/>
            <w:noWrap/>
            <w:vAlign w:val="bottom"/>
            <w:hideMark/>
          </w:tcPr>
          <w:p w14:paraId="2A1B1104"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5</w:t>
            </w:r>
          </w:p>
        </w:tc>
        <w:tc>
          <w:tcPr>
            <w:tcW w:w="1256" w:type="dxa"/>
            <w:tcBorders>
              <w:top w:val="nil"/>
              <w:left w:val="nil"/>
              <w:bottom w:val="nil"/>
              <w:right w:val="nil"/>
            </w:tcBorders>
            <w:shd w:val="clear" w:color="000000" w:fill="FFFFFF"/>
            <w:noWrap/>
            <w:vAlign w:val="bottom"/>
            <w:hideMark/>
          </w:tcPr>
          <w:p w14:paraId="6B689C05"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0,2%</w:t>
            </w:r>
          </w:p>
        </w:tc>
      </w:tr>
      <w:tr w:rsidR="003F5F92" w:rsidRPr="003F5F92" w14:paraId="5540AE22" w14:textId="77777777" w:rsidTr="003F5F92">
        <w:trPr>
          <w:trHeight w:val="255"/>
          <w:jc w:val="center"/>
        </w:trPr>
        <w:tc>
          <w:tcPr>
            <w:tcW w:w="1628" w:type="dxa"/>
            <w:tcBorders>
              <w:top w:val="nil"/>
              <w:left w:val="nil"/>
              <w:bottom w:val="nil"/>
              <w:right w:val="nil"/>
            </w:tcBorders>
            <w:shd w:val="clear" w:color="000000" w:fill="FFFFFF"/>
            <w:vAlign w:val="center"/>
            <w:hideMark/>
          </w:tcPr>
          <w:p w14:paraId="6A993311" w14:textId="77777777" w:rsidR="003F5F92" w:rsidRPr="003F5F92" w:rsidRDefault="003F5F92" w:rsidP="003F5F92">
            <w:pPr>
              <w:spacing w:after="0"/>
              <w:jc w:val="left"/>
              <w:rPr>
                <w:rFonts w:ascii="Verdana" w:eastAsia="Times New Roman" w:hAnsi="Verdana" w:cs="Calibri"/>
                <w:b/>
                <w:bCs/>
                <w:color w:val="000000"/>
                <w:sz w:val="16"/>
                <w:szCs w:val="16"/>
                <w:lang w:val="es-VE" w:eastAsia="es-VE"/>
              </w:rPr>
            </w:pPr>
            <w:r w:rsidRPr="003F5F92">
              <w:rPr>
                <w:rFonts w:ascii="Verdana" w:eastAsia="Times New Roman" w:hAnsi="Verdana" w:cs="Calibri"/>
                <w:b/>
                <w:bCs/>
                <w:color w:val="000000"/>
                <w:sz w:val="16"/>
                <w:szCs w:val="16"/>
                <w:lang w:val="es-VE" w:eastAsia="es-VE"/>
              </w:rPr>
              <w:t>Total</w:t>
            </w:r>
          </w:p>
        </w:tc>
        <w:tc>
          <w:tcPr>
            <w:tcW w:w="1208" w:type="dxa"/>
            <w:tcBorders>
              <w:top w:val="nil"/>
              <w:left w:val="nil"/>
              <w:bottom w:val="nil"/>
              <w:right w:val="nil"/>
            </w:tcBorders>
            <w:shd w:val="clear" w:color="000000" w:fill="FFFFFF"/>
            <w:noWrap/>
            <w:vAlign w:val="center"/>
            <w:hideMark/>
          </w:tcPr>
          <w:p w14:paraId="1248F962" w14:textId="77777777" w:rsidR="003F5F92" w:rsidRPr="003F5F92" w:rsidRDefault="003F5F92" w:rsidP="003F5F92">
            <w:pPr>
              <w:spacing w:after="0"/>
              <w:jc w:val="right"/>
              <w:rPr>
                <w:rFonts w:ascii="Calibri" w:eastAsia="Times New Roman" w:hAnsi="Calibri" w:cs="Calibri"/>
                <w:b/>
                <w:bCs/>
                <w:color w:val="000000"/>
                <w:szCs w:val="20"/>
                <w:lang w:val="es-VE" w:eastAsia="es-VE"/>
              </w:rPr>
            </w:pPr>
            <w:r w:rsidRPr="003F5F92">
              <w:rPr>
                <w:rFonts w:ascii="Calibri" w:eastAsia="Times New Roman" w:hAnsi="Calibri" w:cs="Calibri"/>
                <w:b/>
                <w:bCs/>
                <w:color w:val="000000"/>
                <w:szCs w:val="20"/>
                <w:lang w:val="es-VE" w:eastAsia="es-VE"/>
              </w:rPr>
              <w:t>1.977</w:t>
            </w:r>
          </w:p>
        </w:tc>
        <w:tc>
          <w:tcPr>
            <w:tcW w:w="1208" w:type="dxa"/>
            <w:tcBorders>
              <w:top w:val="nil"/>
              <w:left w:val="nil"/>
              <w:bottom w:val="nil"/>
              <w:right w:val="nil"/>
            </w:tcBorders>
            <w:shd w:val="clear" w:color="000000" w:fill="FFFFFF"/>
            <w:noWrap/>
            <w:vAlign w:val="center"/>
            <w:hideMark/>
          </w:tcPr>
          <w:p w14:paraId="1493CECA" w14:textId="77777777" w:rsidR="003F5F92" w:rsidRPr="003F5F92" w:rsidRDefault="003F5F92" w:rsidP="003F5F92">
            <w:pPr>
              <w:spacing w:after="0"/>
              <w:jc w:val="right"/>
              <w:rPr>
                <w:rFonts w:ascii="Calibri" w:eastAsia="Times New Roman" w:hAnsi="Calibri" w:cs="Calibri"/>
                <w:b/>
                <w:bCs/>
                <w:color w:val="000000"/>
                <w:szCs w:val="20"/>
                <w:lang w:val="es-VE" w:eastAsia="es-VE"/>
              </w:rPr>
            </w:pPr>
            <w:r w:rsidRPr="003F5F92">
              <w:rPr>
                <w:rFonts w:ascii="Calibri" w:eastAsia="Times New Roman" w:hAnsi="Calibri" w:cs="Calibri"/>
                <w:b/>
                <w:bCs/>
                <w:color w:val="000000"/>
                <w:szCs w:val="20"/>
                <w:lang w:val="es-VE" w:eastAsia="es-VE"/>
              </w:rPr>
              <w:t>2.131</w:t>
            </w:r>
          </w:p>
        </w:tc>
        <w:tc>
          <w:tcPr>
            <w:tcW w:w="1256" w:type="dxa"/>
            <w:tcBorders>
              <w:top w:val="nil"/>
              <w:left w:val="nil"/>
              <w:bottom w:val="nil"/>
              <w:right w:val="nil"/>
            </w:tcBorders>
            <w:shd w:val="clear" w:color="000000" w:fill="FFFFFF"/>
            <w:noWrap/>
            <w:vAlign w:val="bottom"/>
            <w:hideMark/>
          </w:tcPr>
          <w:p w14:paraId="0570D8FA" w14:textId="77777777" w:rsidR="003F5F92" w:rsidRPr="003F5F92" w:rsidRDefault="003F5F92" w:rsidP="003F5F92">
            <w:pPr>
              <w:spacing w:after="0"/>
              <w:jc w:val="right"/>
              <w:rPr>
                <w:rFonts w:ascii="Calibri" w:eastAsia="Times New Roman" w:hAnsi="Calibri" w:cs="Calibri"/>
                <w:b/>
                <w:bCs/>
                <w:color w:val="000000"/>
                <w:szCs w:val="20"/>
                <w:lang w:val="es-VE" w:eastAsia="es-VE"/>
              </w:rPr>
            </w:pPr>
            <w:r w:rsidRPr="003F5F92">
              <w:rPr>
                <w:rFonts w:ascii="Calibri" w:eastAsia="Times New Roman" w:hAnsi="Calibri" w:cs="Calibri"/>
                <w:b/>
                <w:bCs/>
                <w:color w:val="000000"/>
                <w:szCs w:val="20"/>
                <w:lang w:val="es-VE" w:eastAsia="es-VE"/>
              </w:rPr>
              <w:t>100,0%</w:t>
            </w:r>
          </w:p>
        </w:tc>
      </w:tr>
    </w:tbl>
    <w:p w14:paraId="5CED5C6E" w14:textId="5EB77AF3" w:rsidR="00361B78" w:rsidRDefault="00361B78" w:rsidP="003F5F92">
      <w:pPr>
        <w:jc w:val="center"/>
        <w:rPr>
          <w:sz w:val="24"/>
          <w:szCs w:val="24"/>
          <w:lang w:val="es-VE"/>
        </w:rPr>
      </w:pPr>
    </w:p>
    <w:p w14:paraId="5096A73D" w14:textId="20F80A44" w:rsidR="003F5F92" w:rsidRDefault="003F5F92" w:rsidP="00EB24CF">
      <w:pPr>
        <w:rPr>
          <w:sz w:val="24"/>
          <w:szCs w:val="24"/>
          <w:lang w:val="es-VE"/>
        </w:rPr>
      </w:pPr>
      <w:r>
        <w:rPr>
          <w:sz w:val="24"/>
          <w:szCs w:val="24"/>
          <w:lang w:val="es-VE"/>
        </w:rPr>
        <w:t xml:space="preserve">Al igual que en la producción Nueva Zelanda domina la exportación de LPE en el mundo junto a la UE dejando un pequeño espacio para que están aprovechando Argentina (ventas a China), Australia (quien puede perder mercado ante los </w:t>
      </w:r>
      <w:r w:rsidR="00FB4C7D">
        <w:rPr>
          <w:sz w:val="24"/>
          <w:szCs w:val="24"/>
          <w:lang w:val="es-VE"/>
        </w:rPr>
        <w:t>Latinoamericanos) y</w:t>
      </w:r>
      <w:r>
        <w:rPr>
          <w:sz w:val="24"/>
          <w:szCs w:val="24"/>
          <w:lang w:val="es-VE"/>
        </w:rPr>
        <w:t xml:space="preserve"> </w:t>
      </w:r>
      <w:r w:rsidR="00FB4C7D">
        <w:rPr>
          <w:sz w:val="24"/>
          <w:szCs w:val="24"/>
          <w:lang w:val="es-VE"/>
        </w:rPr>
        <w:t>México</w:t>
      </w:r>
      <w:r>
        <w:rPr>
          <w:sz w:val="24"/>
          <w:szCs w:val="24"/>
          <w:lang w:val="es-VE"/>
        </w:rPr>
        <w:t xml:space="preserve">. </w:t>
      </w:r>
    </w:p>
    <w:p w14:paraId="6B507E14" w14:textId="77777777" w:rsidR="008F3BE5" w:rsidRDefault="008F3BE5" w:rsidP="003F5F92">
      <w:pPr>
        <w:spacing w:after="0"/>
        <w:jc w:val="center"/>
        <w:rPr>
          <w:b/>
          <w:sz w:val="24"/>
          <w:szCs w:val="24"/>
          <w:lang w:val="es-VE"/>
        </w:rPr>
      </w:pPr>
    </w:p>
    <w:p w14:paraId="7C07F78E" w14:textId="77777777" w:rsidR="008F3BE5" w:rsidRDefault="008F3BE5" w:rsidP="003F5F92">
      <w:pPr>
        <w:spacing w:after="0"/>
        <w:jc w:val="center"/>
        <w:rPr>
          <w:b/>
          <w:sz w:val="24"/>
          <w:szCs w:val="24"/>
          <w:lang w:val="es-VE"/>
        </w:rPr>
      </w:pPr>
    </w:p>
    <w:p w14:paraId="17550D45" w14:textId="77777777" w:rsidR="008F3BE5" w:rsidRDefault="008F3BE5" w:rsidP="003F5F92">
      <w:pPr>
        <w:spacing w:after="0"/>
        <w:jc w:val="center"/>
        <w:rPr>
          <w:b/>
          <w:sz w:val="24"/>
          <w:szCs w:val="24"/>
          <w:lang w:val="es-VE"/>
        </w:rPr>
      </w:pPr>
    </w:p>
    <w:p w14:paraId="312AF154" w14:textId="77777777" w:rsidR="008F3BE5" w:rsidRDefault="008F3BE5" w:rsidP="003F5F92">
      <w:pPr>
        <w:spacing w:after="0"/>
        <w:jc w:val="center"/>
        <w:rPr>
          <w:b/>
          <w:sz w:val="24"/>
          <w:szCs w:val="24"/>
          <w:lang w:val="es-VE"/>
        </w:rPr>
      </w:pPr>
    </w:p>
    <w:p w14:paraId="5526DA0D" w14:textId="77777777" w:rsidR="008F3BE5" w:rsidRDefault="008F3BE5" w:rsidP="003F5F92">
      <w:pPr>
        <w:spacing w:after="0"/>
        <w:jc w:val="center"/>
        <w:rPr>
          <w:b/>
          <w:sz w:val="24"/>
          <w:szCs w:val="24"/>
          <w:lang w:val="es-VE"/>
        </w:rPr>
      </w:pPr>
    </w:p>
    <w:p w14:paraId="5531A9F8" w14:textId="77777777" w:rsidR="008F3BE5" w:rsidRDefault="008F3BE5" w:rsidP="003F5F92">
      <w:pPr>
        <w:spacing w:after="0"/>
        <w:jc w:val="center"/>
        <w:rPr>
          <w:b/>
          <w:sz w:val="24"/>
          <w:szCs w:val="24"/>
          <w:lang w:val="es-VE"/>
        </w:rPr>
      </w:pPr>
    </w:p>
    <w:p w14:paraId="11CC19BE" w14:textId="77777777" w:rsidR="008F3BE5" w:rsidRDefault="008F3BE5" w:rsidP="003F5F92">
      <w:pPr>
        <w:spacing w:after="0"/>
        <w:jc w:val="center"/>
        <w:rPr>
          <w:b/>
          <w:sz w:val="24"/>
          <w:szCs w:val="24"/>
          <w:lang w:val="es-VE"/>
        </w:rPr>
      </w:pPr>
    </w:p>
    <w:p w14:paraId="6725FC94" w14:textId="77777777" w:rsidR="008F3BE5" w:rsidRDefault="008F3BE5" w:rsidP="003F5F92">
      <w:pPr>
        <w:spacing w:after="0"/>
        <w:jc w:val="center"/>
        <w:rPr>
          <w:b/>
          <w:sz w:val="24"/>
          <w:szCs w:val="24"/>
          <w:lang w:val="es-VE"/>
        </w:rPr>
      </w:pPr>
    </w:p>
    <w:p w14:paraId="3B0D7633" w14:textId="77777777" w:rsidR="008F3BE5" w:rsidRDefault="008F3BE5" w:rsidP="003F5F92">
      <w:pPr>
        <w:spacing w:after="0"/>
        <w:jc w:val="center"/>
        <w:rPr>
          <w:b/>
          <w:sz w:val="24"/>
          <w:szCs w:val="24"/>
          <w:lang w:val="es-VE"/>
        </w:rPr>
      </w:pPr>
    </w:p>
    <w:p w14:paraId="511074ED" w14:textId="77777777" w:rsidR="008F3BE5" w:rsidRDefault="008F3BE5" w:rsidP="003F5F92">
      <w:pPr>
        <w:spacing w:after="0"/>
        <w:jc w:val="center"/>
        <w:rPr>
          <w:b/>
          <w:sz w:val="24"/>
          <w:szCs w:val="24"/>
          <w:lang w:val="es-VE"/>
        </w:rPr>
      </w:pPr>
    </w:p>
    <w:p w14:paraId="03EE4588" w14:textId="77777777" w:rsidR="008F3BE5" w:rsidRDefault="008F3BE5" w:rsidP="003F5F92">
      <w:pPr>
        <w:spacing w:after="0"/>
        <w:jc w:val="center"/>
        <w:rPr>
          <w:b/>
          <w:sz w:val="24"/>
          <w:szCs w:val="24"/>
          <w:lang w:val="es-VE"/>
        </w:rPr>
      </w:pPr>
    </w:p>
    <w:p w14:paraId="59F397FA" w14:textId="77777777" w:rsidR="008F3BE5" w:rsidRDefault="008F3BE5" w:rsidP="003F5F92">
      <w:pPr>
        <w:spacing w:after="0"/>
        <w:jc w:val="center"/>
        <w:rPr>
          <w:b/>
          <w:sz w:val="24"/>
          <w:szCs w:val="24"/>
          <w:lang w:val="es-VE"/>
        </w:rPr>
      </w:pPr>
    </w:p>
    <w:p w14:paraId="17F7D6CE" w14:textId="77777777" w:rsidR="008F3BE5" w:rsidRDefault="008F3BE5" w:rsidP="003F5F92">
      <w:pPr>
        <w:spacing w:after="0"/>
        <w:jc w:val="center"/>
        <w:rPr>
          <w:b/>
          <w:sz w:val="24"/>
          <w:szCs w:val="24"/>
          <w:lang w:val="es-VE"/>
        </w:rPr>
      </w:pPr>
    </w:p>
    <w:p w14:paraId="686CC4DE" w14:textId="77777777" w:rsidR="008F3BE5" w:rsidRDefault="008F3BE5" w:rsidP="003F5F92">
      <w:pPr>
        <w:spacing w:after="0"/>
        <w:jc w:val="center"/>
        <w:rPr>
          <w:b/>
          <w:sz w:val="24"/>
          <w:szCs w:val="24"/>
          <w:lang w:val="es-VE"/>
        </w:rPr>
      </w:pPr>
    </w:p>
    <w:p w14:paraId="5C53F5B7" w14:textId="77777777" w:rsidR="008F3BE5" w:rsidRDefault="008F3BE5" w:rsidP="003F5F92">
      <w:pPr>
        <w:spacing w:after="0"/>
        <w:jc w:val="center"/>
        <w:rPr>
          <w:b/>
          <w:sz w:val="24"/>
          <w:szCs w:val="24"/>
          <w:lang w:val="es-VE"/>
        </w:rPr>
      </w:pPr>
    </w:p>
    <w:p w14:paraId="397D545B" w14:textId="77777777" w:rsidR="008F3BE5" w:rsidRDefault="008F3BE5" w:rsidP="003F5F92">
      <w:pPr>
        <w:spacing w:after="0"/>
        <w:jc w:val="center"/>
        <w:rPr>
          <w:b/>
          <w:sz w:val="24"/>
          <w:szCs w:val="24"/>
          <w:lang w:val="es-VE"/>
        </w:rPr>
      </w:pPr>
    </w:p>
    <w:p w14:paraId="38568C97" w14:textId="77777777" w:rsidR="008F3BE5" w:rsidRDefault="008F3BE5" w:rsidP="003F5F92">
      <w:pPr>
        <w:spacing w:after="0"/>
        <w:jc w:val="center"/>
        <w:rPr>
          <w:b/>
          <w:sz w:val="24"/>
          <w:szCs w:val="24"/>
          <w:lang w:val="es-VE"/>
        </w:rPr>
      </w:pPr>
    </w:p>
    <w:p w14:paraId="1C4FAD86" w14:textId="1819FEF4" w:rsidR="003F5F92" w:rsidRDefault="003F5F92" w:rsidP="003F5F92">
      <w:pPr>
        <w:spacing w:after="0"/>
        <w:jc w:val="center"/>
        <w:rPr>
          <w:b/>
          <w:sz w:val="24"/>
          <w:szCs w:val="24"/>
          <w:lang w:val="es-VE"/>
        </w:rPr>
      </w:pPr>
      <w:r w:rsidRPr="00051CEF">
        <w:rPr>
          <w:b/>
          <w:sz w:val="24"/>
          <w:szCs w:val="24"/>
          <w:lang w:val="es-VE"/>
        </w:rPr>
        <w:t xml:space="preserve">Principales países </w:t>
      </w:r>
      <w:r>
        <w:rPr>
          <w:b/>
          <w:sz w:val="24"/>
          <w:szCs w:val="24"/>
          <w:lang w:val="es-VE"/>
        </w:rPr>
        <w:t xml:space="preserve">importadores </w:t>
      </w:r>
      <w:r>
        <w:rPr>
          <w:b/>
          <w:sz w:val="24"/>
          <w:szCs w:val="24"/>
          <w:lang w:val="es-VE"/>
        </w:rPr>
        <w:t>de LPE</w:t>
      </w:r>
    </w:p>
    <w:p w14:paraId="37C09EFC" w14:textId="77777777" w:rsidR="003F5F92" w:rsidRPr="00051CEF" w:rsidRDefault="003F5F92" w:rsidP="003F5F92">
      <w:pPr>
        <w:spacing w:after="0"/>
        <w:jc w:val="center"/>
        <w:rPr>
          <w:b/>
          <w:sz w:val="24"/>
          <w:szCs w:val="24"/>
          <w:lang w:val="es-VE"/>
        </w:rPr>
      </w:pPr>
      <w:r>
        <w:rPr>
          <w:b/>
          <w:sz w:val="24"/>
          <w:szCs w:val="24"/>
          <w:lang w:val="es-VE"/>
        </w:rPr>
        <w:t>y su participación de mercado</w:t>
      </w:r>
    </w:p>
    <w:p w14:paraId="58BB1634" w14:textId="7D8FB3E6" w:rsidR="003F5F92" w:rsidRDefault="003F5F92" w:rsidP="003F5F92">
      <w:pPr>
        <w:jc w:val="center"/>
        <w:rPr>
          <w:sz w:val="24"/>
          <w:szCs w:val="24"/>
          <w:lang w:val="es-VE"/>
        </w:rPr>
      </w:pPr>
      <w:r w:rsidRPr="00051CEF">
        <w:rPr>
          <w:sz w:val="16"/>
          <w:szCs w:val="16"/>
          <w:lang w:val="es-VE"/>
        </w:rPr>
        <w:t>Fuente: USDA</w:t>
      </w:r>
    </w:p>
    <w:tbl>
      <w:tblPr>
        <w:tblW w:w="5300" w:type="dxa"/>
        <w:jc w:val="center"/>
        <w:tblCellMar>
          <w:left w:w="70" w:type="dxa"/>
          <w:right w:w="70" w:type="dxa"/>
        </w:tblCellMar>
        <w:tblLook w:val="04A0" w:firstRow="1" w:lastRow="0" w:firstColumn="1" w:lastColumn="0" w:noHBand="0" w:noVBand="1"/>
      </w:tblPr>
      <w:tblGrid>
        <w:gridCol w:w="1628"/>
        <w:gridCol w:w="1208"/>
        <w:gridCol w:w="1208"/>
        <w:gridCol w:w="1256"/>
      </w:tblGrid>
      <w:tr w:rsidR="003F5F92" w:rsidRPr="003F5F92" w14:paraId="4C678BDB" w14:textId="77777777" w:rsidTr="003F5F92">
        <w:trPr>
          <w:trHeight w:val="255"/>
          <w:jc w:val="center"/>
        </w:trPr>
        <w:tc>
          <w:tcPr>
            <w:tcW w:w="1628" w:type="dxa"/>
            <w:vMerge w:val="restart"/>
            <w:tcBorders>
              <w:top w:val="nil"/>
              <w:left w:val="nil"/>
              <w:bottom w:val="nil"/>
              <w:right w:val="nil"/>
            </w:tcBorders>
            <w:shd w:val="clear" w:color="000000" w:fill="FFFFFF"/>
            <w:vAlign w:val="center"/>
            <w:hideMark/>
          </w:tcPr>
          <w:p w14:paraId="241979A6" w14:textId="77777777" w:rsidR="003F5F92" w:rsidRPr="003F5F92" w:rsidRDefault="003F5F92" w:rsidP="003F5F92">
            <w:pPr>
              <w:spacing w:after="0"/>
              <w:jc w:val="center"/>
              <w:rPr>
                <w:rFonts w:ascii="Calibri" w:eastAsia="Times New Roman" w:hAnsi="Calibri" w:cs="Calibri"/>
                <w:b/>
                <w:bCs/>
                <w:szCs w:val="20"/>
                <w:lang w:val="es-VE" w:eastAsia="es-VE"/>
              </w:rPr>
            </w:pPr>
            <w:r w:rsidRPr="003F5F92">
              <w:rPr>
                <w:rFonts w:ascii="Calibri" w:eastAsia="Times New Roman" w:hAnsi="Calibri" w:cs="Calibri"/>
                <w:b/>
                <w:bCs/>
                <w:szCs w:val="20"/>
                <w:lang w:val="es-VE" w:eastAsia="es-VE"/>
              </w:rPr>
              <w:t>País</w:t>
            </w:r>
          </w:p>
        </w:tc>
        <w:tc>
          <w:tcPr>
            <w:tcW w:w="2416" w:type="dxa"/>
            <w:gridSpan w:val="2"/>
            <w:tcBorders>
              <w:top w:val="nil"/>
              <w:left w:val="nil"/>
              <w:bottom w:val="single" w:sz="4" w:space="0" w:color="auto"/>
              <w:right w:val="nil"/>
            </w:tcBorders>
            <w:shd w:val="clear" w:color="000000" w:fill="FFFFFF"/>
            <w:noWrap/>
            <w:vAlign w:val="center"/>
            <w:hideMark/>
          </w:tcPr>
          <w:p w14:paraId="005CA2DC" w14:textId="77777777" w:rsidR="003F5F92" w:rsidRPr="003F5F92" w:rsidRDefault="003F5F92" w:rsidP="003F5F92">
            <w:pPr>
              <w:spacing w:after="0"/>
              <w:jc w:val="center"/>
              <w:rPr>
                <w:rFonts w:ascii="Calibri" w:eastAsia="Times New Roman" w:hAnsi="Calibri" w:cs="Calibri"/>
                <w:b/>
                <w:bCs/>
                <w:color w:val="000000"/>
                <w:szCs w:val="20"/>
                <w:lang w:val="es-VE" w:eastAsia="es-VE"/>
              </w:rPr>
            </w:pPr>
            <w:r w:rsidRPr="003F5F92">
              <w:rPr>
                <w:rFonts w:ascii="Calibri" w:eastAsia="Times New Roman" w:hAnsi="Calibri" w:cs="Calibri"/>
                <w:b/>
                <w:bCs/>
                <w:color w:val="000000"/>
                <w:szCs w:val="20"/>
                <w:lang w:val="es-VE" w:eastAsia="es-VE"/>
              </w:rPr>
              <w:t>Importaciones</w:t>
            </w:r>
          </w:p>
        </w:tc>
        <w:tc>
          <w:tcPr>
            <w:tcW w:w="1256" w:type="dxa"/>
            <w:tcBorders>
              <w:top w:val="nil"/>
              <w:left w:val="nil"/>
              <w:bottom w:val="nil"/>
              <w:right w:val="nil"/>
            </w:tcBorders>
            <w:shd w:val="clear" w:color="000000" w:fill="FFFFFF"/>
            <w:noWrap/>
            <w:vAlign w:val="center"/>
            <w:hideMark/>
          </w:tcPr>
          <w:p w14:paraId="7CE08552" w14:textId="77777777" w:rsidR="003F5F92" w:rsidRPr="003F5F92" w:rsidRDefault="003F5F92" w:rsidP="003F5F92">
            <w:pPr>
              <w:spacing w:after="0"/>
              <w:jc w:val="center"/>
              <w:rPr>
                <w:rFonts w:ascii="Calibri" w:eastAsia="Times New Roman" w:hAnsi="Calibri" w:cs="Calibri"/>
                <w:b/>
                <w:bCs/>
                <w:color w:val="000000"/>
                <w:szCs w:val="20"/>
                <w:lang w:val="es-VE" w:eastAsia="es-VE"/>
              </w:rPr>
            </w:pPr>
            <w:r w:rsidRPr="003F5F92">
              <w:rPr>
                <w:rFonts w:ascii="Calibri" w:eastAsia="Times New Roman" w:hAnsi="Calibri" w:cs="Calibri"/>
                <w:b/>
                <w:bCs/>
                <w:color w:val="000000"/>
                <w:szCs w:val="20"/>
                <w:lang w:val="es-VE" w:eastAsia="es-VE"/>
              </w:rPr>
              <w:t>Participación</w:t>
            </w:r>
          </w:p>
        </w:tc>
      </w:tr>
      <w:tr w:rsidR="003F5F92" w:rsidRPr="003F5F92" w14:paraId="644E8D6B" w14:textId="77777777" w:rsidTr="003F5F92">
        <w:trPr>
          <w:trHeight w:val="255"/>
          <w:jc w:val="center"/>
        </w:trPr>
        <w:tc>
          <w:tcPr>
            <w:tcW w:w="1628" w:type="dxa"/>
            <w:vMerge/>
            <w:tcBorders>
              <w:top w:val="nil"/>
              <w:left w:val="nil"/>
              <w:bottom w:val="nil"/>
              <w:right w:val="nil"/>
            </w:tcBorders>
            <w:vAlign w:val="center"/>
            <w:hideMark/>
          </w:tcPr>
          <w:p w14:paraId="3B6D3C88" w14:textId="77777777" w:rsidR="003F5F92" w:rsidRPr="003F5F92" w:rsidRDefault="003F5F92" w:rsidP="003F5F92">
            <w:pPr>
              <w:spacing w:after="0"/>
              <w:jc w:val="left"/>
              <w:rPr>
                <w:rFonts w:ascii="Calibri" w:eastAsia="Times New Roman" w:hAnsi="Calibri" w:cs="Calibri"/>
                <w:b/>
                <w:bCs/>
                <w:szCs w:val="20"/>
                <w:lang w:val="es-VE" w:eastAsia="es-VE"/>
              </w:rPr>
            </w:pPr>
          </w:p>
        </w:tc>
        <w:tc>
          <w:tcPr>
            <w:tcW w:w="1208" w:type="dxa"/>
            <w:tcBorders>
              <w:top w:val="nil"/>
              <w:left w:val="nil"/>
              <w:bottom w:val="nil"/>
              <w:right w:val="nil"/>
            </w:tcBorders>
            <w:shd w:val="clear" w:color="000000" w:fill="FFFFFF"/>
            <w:noWrap/>
            <w:vAlign w:val="bottom"/>
            <w:hideMark/>
          </w:tcPr>
          <w:p w14:paraId="68B7FD6D" w14:textId="77777777" w:rsidR="003F5F92" w:rsidRPr="003F5F92" w:rsidRDefault="003F5F92" w:rsidP="003F5F92">
            <w:pPr>
              <w:spacing w:after="0"/>
              <w:jc w:val="center"/>
              <w:rPr>
                <w:rFonts w:ascii="Calibri" w:eastAsia="Times New Roman" w:hAnsi="Calibri" w:cs="Calibri"/>
                <w:b/>
                <w:bCs/>
                <w:color w:val="000000"/>
                <w:szCs w:val="20"/>
                <w:lang w:val="es-VE" w:eastAsia="es-VE"/>
              </w:rPr>
            </w:pPr>
            <w:r w:rsidRPr="003F5F92">
              <w:rPr>
                <w:rFonts w:ascii="Calibri" w:eastAsia="Times New Roman" w:hAnsi="Calibri" w:cs="Calibri"/>
                <w:b/>
                <w:bCs/>
                <w:color w:val="000000"/>
                <w:szCs w:val="20"/>
                <w:lang w:val="es-VE" w:eastAsia="es-VE"/>
              </w:rPr>
              <w:t>2018</w:t>
            </w:r>
          </w:p>
        </w:tc>
        <w:tc>
          <w:tcPr>
            <w:tcW w:w="1208" w:type="dxa"/>
            <w:tcBorders>
              <w:top w:val="nil"/>
              <w:left w:val="nil"/>
              <w:bottom w:val="nil"/>
              <w:right w:val="nil"/>
            </w:tcBorders>
            <w:shd w:val="clear" w:color="000000" w:fill="FFFFFF"/>
            <w:noWrap/>
            <w:vAlign w:val="bottom"/>
            <w:hideMark/>
          </w:tcPr>
          <w:p w14:paraId="75823E7F" w14:textId="77777777" w:rsidR="003F5F92" w:rsidRPr="003F5F92" w:rsidRDefault="003F5F92" w:rsidP="003F5F92">
            <w:pPr>
              <w:spacing w:after="0"/>
              <w:jc w:val="center"/>
              <w:rPr>
                <w:rFonts w:ascii="Calibri" w:eastAsia="Times New Roman" w:hAnsi="Calibri" w:cs="Calibri"/>
                <w:b/>
                <w:bCs/>
                <w:color w:val="000000"/>
                <w:szCs w:val="20"/>
                <w:lang w:val="es-VE" w:eastAsia="es-VE"/>
              </w:rPr>
            </w:pPr>
            <w:r w:rsidRPr="003F5F92">
              <w:rPr>
                <w:rFonts w:ascii="Calibri" w:eastAsia="Times New Roman" w:hAnsi="Calibri" w:cs="Calibri"/>
                <w:b/>
                <w:bCs/>
                <w:color w:val="000000"/>
                <w:szCs w:val="20"/>
                <w:lang w:val="es-VE" w:eastAsia="es-VE"/>
              </w:rPr>
              <w:t>2019</w:t>
            </w:r>
          </w:p>
        </w:tc>
        <w:tc>
          <w:tcPr>
            <w:tcW w:w="1256" w:type="dxa"/>
            <w:tcBorders>
              <w:top w:val="nil"/>
              <w:left w:val="nil"/>
              <w:bottom w:val="nil"/>
              <w:right w:val="nil"/>
            </w:tcBorders>
            <w:shd w:val="clear" w:color="000000" w:fill="FFFFFF"/>
            <w:vAlign w:val="center"/>
            <w:hideMark/>
          </w:tcPr>
          <w:p w14:paraId="20A490AA" w14:textId="77777777" w:rsidR="003F5F92" w:rsidRPr="003F5F92" w:rsidRDefault="003F5F92" w:rsidP="003F5F92">
            <w:pPr>
              <w:spacing w:after="0"/>
              <w:jc w:val="center"/>
              <w:rPr>
                <w:rFonts w:ascii="Calibri" w:eastAsia="Times New Roman" w:hAnsi="Calibri" w:cs="Calibri"/>
                <w:b/>
                <w:bCs/>
                <w:szCs w:val="20"/>
                <w:lang w:val="es-VE" w:eastAsia="es-VE"/>
              </w:rPr>
            </w:pPr>
            <w:r w:rsidRPr="003F5F92">
              <w:rPr>
                <w:rFonts w:ascii="Calibri" w:eastAsia="Times New Roman" w:hAnsi="Calibri" w:cs="Calibri"/>
                <w:b/>
                <w:bCs/>
                <w:szCs w:val="20"/>
                <w:lang w:val="es-VE" w:eastAsia="es-VE"/>
              </w:rPr>
              <w:t>(%)</w:t>
            </w:r>
          </w:p>
        </w:tc>
      </w:tr>
      <w:tr w:rsidR="003F5F92" w:rsidRPr="003F5F92" w14:paraId="16016863" w14:textId="77777777" w:rsidTr="003F5F92">
        <w:trPr>
          <w:trHeight w:val="255"/>
          <w:jc w:val="center"/>
        </w:trPr>
        <w:tc>
          <w:tcPr>
            <w:tcW w:w="1628" w:type="dxa"/>
            <w:vMerge/>
            <w:tcBorders>
              <w:top w:val="nil"/>
              <w:left w:val="nil"/>
              <w:bottom w:val="nil"/>
              <w:right w:val="nil"/>
            </w:tcBorders>
            <w:vAlign w:val="center"/>
            <w:hideMark/>
          </w:tcPr>
          <w:p w14:paraId="34941C89" w14:textId="77777777" w:rsidR="003F5F92" w:rsidRPr="003F5F92" w:rsidRDefault="003F5F92" w:rsidP="003F5F92">
            <w:pPr>
              <w:spacing w:after="0"/>
              <w:jc w:val="left"/>
              <w:rPr>
                <w:rFonts w:ascii="Calibri" w:eastAsia="Times New Roman" w:hAnsi="Calibri" w:cs="Calibri"/>
                <w:b/>
                <w:bCs/>
                <w:szCs w:val="20"/>
                <w:lang w:val="es-VE" w:eastAsia="es-VE"/>
              </w:rPr>
            </w:pPr>
          </w:p>
        </w:tc>
        <w:tc>
          <w:tcPr>
            <w:tcW w:w="2416" w:type="dxa"/>
            <w:gridSpan w:val="2"/>
            <w:tcBorders>
              <w:top w:val="nil"/>
              <w:left w:val="nil"/>
              <w:bottom w:val="nil"/>
              <w:right w:val="nil"/>
            </w:tcBorders>
            <w:shd w:val="clear" w:color="000000" w:fill="FFFFFF"/>
            <w:vAlign w:val="center"/>
            <w:hideMark/>
          </w:tcPr>
          <w:p w14:paraId="3117855E" w14:textId="77777777" w:rsidR="003F5F92" w:rsidRPr="003F5F92" w:rsidRDefault="003F5F92" w:rsidP="003F5F92">
            <w:pPr>
              <w:spacing w:after="0"/>
              <w:jc w:val="center"/>
              <w:rPr>
                <w:rFonts w:ascii="Calibri" w:eastAsia="Times New Roman" w:hAnsi="Calibri" w:cs="Calibri"/>
                <w:b/>
                <w:bCs/>
                <w:szCs w:val="20"/>
                <w:lang w:val="es-VE" w:eastAsia="es-VE"/>
              </w:rPr>
            </w:pPr>
            <w:r w:rsidRPr="003F5F92">
              <w:rPr>
                <w:rFonts w:ascii="Calibri" w:eastAsia="Times New Roman" w:hAnsi="Calibri" w:cs="Calibri"/>
                <w:b/>
                <w:bCs/>
                <w:szCs w:val="20"/>
                <w:lang w:val="es-VE" w:eastAsia="es-VE"/>
              </w:rPr>
              <w:t>(Miles de toneladas)</w:t>
            </w:r>
          </w:p>
        </w:tc>
        <w:tc>
          <w:tcPr>
            <w:tcW w:w="1256" w:type="dxa"/>
            <w:tcBorders>
              <w:top w:val="nil"/>
              <w:left w:val="nil"/>
              <w:bottom w:val="nil"/>
              <w:right w:val="nil"/>
            </w:tcBorders>
            <w:shd w:val="clear" w:color="000000" w:fill="FFFFFF"/>
            <w:vAlign w:val="center"/>
            <w:hideMark/>
          </w:tcPr>
          <w:p w14:paraId="6E643991" w14:textId="77777777" w:rsidR="003F5F92" w:rsidRPr="003F5F92" w:rsidRDefault="003F5F92" w:rsidP="003F5F92">
            <w:pPr>
              <w:spacing w:after="0"/>
              <w:jc w:val="center"/>
              <w:rPr>
                <w:rFonts w:ascii="Calibri" w:eastAsia="Times New Roman" w:hAnsi="Calibri" w:cs="Calibri"/>
                <w:b/>
                <w:bCs/>
                <w:szCs w:val="20"/>
                <w:lang w:val="es-VE" w:eastAsia="es-VE"/>
              </w:rPr>
            </w:pPr>
            <w:r w:rsidRPr="003F5F92">
              <w:rPr>
                <w:rFonts w:ascii="Calibri" w:eastAsia="Times New Roman" w:hAnsi="Calibri" w:cs="Calibri"/>
                <w:b/>
                <w:bCs/>
                <w:szCs w:val="20"/>
                <w:lang w:val="es-VE" w:eastAsia="es-VE"/>
              </w:rPr>
              <w:t> </w:t>
            </w:r>
          </w:p>
        </w:tc>
      </w:tr>
      <w:tr w:rsidR="003F5F92" w:rsidRPr="003F5F92" w14:paraId="357958E7" w14:textId="77777777" w:rsidTr="003F5F92">
        <w:trPr>
          <w:trHeight w:val="255"/>
          <w:jc w:val="center"/>
        </w:trPr>
        <w:tc>
          <w:tcPr>
            <w:tcW w:w="1628" w:type="dxa"/>
            <w:tcBorders>
              <w:top w:val="nil"/>
              <w:left w:val="nil"/>
              <w:bottom w:val="nil"/>
              <w:right w:val="nil"/>
            </w:tcBorders>
            <w:shd w:val="clear" w:color="000000" w:fill="FFFFFF"/>
            <w:noWrap/>
            <w:vAlign w:val="bottom"/>
            <w:hideMark/>
          </w:tcPr>
          <w:p w14:paraId="4F0E696B" w14:textId="77777777" w:rsidR="003F5F92" w:rsidRPr="003F5F92" w:rsidRDefault="003F5F92" w:rsidP="003F5F92">
            <w:pPr>
              <w:spacing w:after="0"/>
              <w:jc w:val="lef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China</w:t>
            </w:r>
          </w:p>
        </w:tc>
        <w:tc>
          <w:tcPr>
            <w:tcW w:w="1208" w:type="dxa"/>
            <w:tcBorders>
              <w:top w:val="nil"/>
              <w:left w:val="nil"/>
              <w:bottom w:val="nil"/>
              <w:right w:val="nil"/>
            </w:tcBorders>
            <w:shd w:val="clear" w:color="000000" w:fill="FFFFFF"/>
            <w:noWrap/>
            <w:vAlign w:val="bottom"/>
            <w:hideMark/>
          </w:tcPr>
          <w:p w14:paraId="76EF0456"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521</w:t>
            </w:r>
          </w:p>
        </w:tc>
        <w:tc>
          <w:tcPr>
            <w:tcW w:w="1208" w:type="dxa"/>
            <w:tcBorders>
              <w:top w:val="nil"/>
              <w:left w:val="nil"/>
              <w:bottom w:val="nil"/>
              <w:right w:val="nil"/>
            </w:tcBorders>
            <w:shd w:val="clear" w:color="000000" w:fill="FFFFFF"/>
            <w:noWrap/>
            <w:vAlign w:val="bottom"/>
            <w:hideMark/>
          </w:tcPr>
          <w:p w14:paraId="4A86489C"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550</w:t>
            </w:r>
          </w:p>
        </w:tc>
        <w:tc>
          <w:tcPr>
            <w:tcW w:w="1256" w:type="dxa"/>
            <w:tcBorders>
              <w:top w:val="nil"/>
              <w:left w:val="nil"/>
              <w:bottom w:val="nil"/>
              <w:right w:val="nil"/>
            </w:tcBorders>
            <w:shd w:val="clear" w:color="000000" w:fill="FFFFFF"/>
            <w:noWrap/>
            <w:vAlign w:val="bottom"/>
            <w:hideMark/>
          </w:tcPr>
          <w:p w14:paraId="1C9C5BC5"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50,2%</w:t>
            </w:r>
          </w:p>
        </w:tc>
      </w:tr>
      <w:tr w:rsidR="003F5F92" w:rsidRPr="003F5F92" w14:paraId="53E68923" w14:textId="77777777" w:rsidTr="003F5F92">
        <w:trPr>
          <w:trHeight w:val="255"/>
          <w:jc w:val="center"/>
        </w:trPr>
        <w:tc>
          <w:tcPr>
            <w:tcW w:w="1628" w:type="dxa"/>
            <w:tcBorders>
              <w:top w:val="nil"/>
              <w:left w:val="nil"/>
              <w:bottom w:val="nil"/>
              <w:right w:val="nil"/>
            </w:tcBorders>
            <w:shd w:val="clear" w:color="000000" w:fill="FFFFFF"/>
            <w:noWrap/>
            <w:vAlign w:val="bottom"/>
            <w:hideMark/>
          </w:tcPr>
          <w:p w14:paraId="0B546293" w14:textId="77777777" w:rsidR="003F5F92" w:rsidRPr="003F5F92" w:rsidRDefault="003F5F92" w:rsidP="003F5F92">
            <w:pPr>
              <w:spacing w:after="0"/>
              <w:jc w:val="lef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Argelia</w:t>
            </w:r>
          </w:p>
        </w:tc>
        <w:tc>
          <w:tcPr>
            <w:tcW w:w="1208" w:type="dxa"/>
            <w:tcBorders>
              <w:top w:val="nil"/>
              <w:left w:val="nil"/>
              <w:bottom w:val="nil"/>
              <w:right w:val="nil"/>
            </w:tcBorders>
            <w:shd w:val="clear" w:color="000000" w:fill="FFFFFF"/>
            <w:noWrap/>
            <w:vAlign w:val="bottom"/>
            <w:hideMark/>
          </w:tcPr>
          <w:p w14:paraId="3F564DE9"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280</w:t>
            </w:r>
          </w:p>
        </w:tc>
        <w:tc>
          <w:tcPr>
            <w:tcW w:w="1208" w:type="dxa"/>
            <w:tcBorders>
              <w:top w:val="nil"/>
              <w:left w:val="nil"/>
              <w:bottom w:val="nil"/>
              <w:right w:val="nil"/>
            </w:tcBorders>
            <w:shd w:val="clear" w:color="000000" w:fill="FFFFFF"/>
            <w:noWrap/>
            <w:vAlign w:val="bottom"/>
            <w:hideMark/>
          </w:tcPr>
          <w:p w14:paraId="6CF7B96F"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230</w:t>
            </w:r>
          </w:p>
        </w:tc>
        <w:tc>
          <w:tcPr>
            <w:tcW w:w="1256" w:type="dxa"/>
            <w:tcBorders>
              <w:top w:val="nil"/>
              <w:left w:val="nil"/>
              <w:bottom w:val="nil"/>
              <w:right w:val="nil"/>
            </w:tcBorders>
            <w:shd w:val="clear" w:color="000000" w:fill="FFFFFF"/>
            <w:noWrap/>
            <w:vAlign w:val="bottom"/>
            <w:hideMark/>
          </w:tcPr>
          <w:p w14:paraId="7691D6B3"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21,0%</w:t>
            </w:r>
          </w:p>
        </w:tc>
      </w:tr>
      <w:tr w:rsidR="003F5F92" w:rsidRPr="003F5F92" w14:paraId="091139F9" w14:textId="77777777" w:rsidTr="003F5F92">
        <w:trPr>
          <w:trHeight w:val="255"/>
          <w:jc w:val="center"/>
        </w:trPr>
        <w:tc>
          <w:tcPr>
            <w:tcW w:w="1628" w:type="dxa"/>
            <w:tcBorders>
              <w:top w:val="nil"/>
              <w:left w:val="nil"/>
              <w:bottom w:val="nil"/>
              <w:right w:val="nil"/>
            </w:tcBorders>
            <w:shd w:val="clear" w:color="000000" w:fill="FFFFFF"/>
            <w:noWrap/>
            <w:vAlign w:val="bottom"/>
            <w:hideMark/>
          </w:tcPr>
          <w:p w14:paraId="4E27E426" w14:textId="77777777" w:rsidR="003F5F92" w:rsidRPr="003F5F92" w:rsidRDefault="003F5F92" w:rsidP="003F5F92">
            <w:pPr>
              <w:spacing w:after="0"/>
              <w:jc w:val="lef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Brasil</w:t>
            </w:r>
          </w:p>
        </w:tc>
        <w:tc>
          <w:tcPr>
            <w:tcW w:w="1208" w:type="dxa"/>
            <w:tcBorders>
              <w:top w:val="nil"/>
              <w:left w:val="nil"/>
              <w:bottom w:val="nil"/>
              <w:right w:val="nil"/>
            </w:tcBorders>
            <w:shd w:val="clear" w:color="000000" w:fill="FFFFFF"/>
            <w:noWrap/>
            <w:vAlign w:val="bottom"/>
            <w:hideMark/>
          </w:tcPr>
          <w:p w14:paraId="6B6856E0"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68</w:t>
            </w:r>
          </w:p>
        </w:tc>
        <w:tc>
          <w:tcPr>
            <w:tcW w:w="1208" w:type="dxa"/>
            <w:tcBorders>
              <w:top w:val="nil"/>
              <w:left w:val="nil"/>
              <w:bottom w:val="nil"/>
              <w:right w:val="nil"/>
            </w:tcBorders>
            <w:shd w:val="clear" w:color="000000" w:fill="FFFFFF"/>
            <w:noWrap/>
            <w:vAlign w:val="bottom"/>
            <w:hideMark/>
          </w:tcPr>
          <w:p w14:paraId="1CD9BDBF"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66</w:t>
            </w:r>
          </w:p>
        </w:tc>
        <w:tc>
          <w:tcPr>
            <w:tcW w:w="1256" w:type="dxa"/>
            <w:tcBorders>
              <w:top w:val="nil"/>
              <w:left w:val="nil"/>
              <w:bottom w:val="nil"/>
              <w:right w:val="nil"/>
            </w:tcBorders>
            <w:shd w:val="clear" w:color="000000" w:fill="FFFFFF"/>
            <w:noWrap/>
            <w:vAlign w:val="bottom"/>
            <w:hideMark/>
          </w:tcPr>
          <w:p w14:paraId="6851114A"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6,0%</w:t>
            </w:r>
          </w:p>
        </w:tc>
      </w:tr>
      <w:tr w:rsidR="003F5F92" w:rsidRPr="003F5F92" w14:paraId="7BEBB0C8" w14:textId="77777777" w:rsidTr="003F5F92">
        <w:trPr>
          <w:trHeight w:val="255"/>
          <w:jc w:val="center"/>
        </w:trPr>
        <w:tc>
          <w:tcPr>
            <w:tcW w:w="1628" w:type="dxa"/>
            <w:tcBorders>
              <w:top w:val="nil"/>
              <w:left w:val="nil"/>
              <w:bottom w:val="nil"/>
              <w:right w:val="nil"/>
            </w:tcBorders>
            <w:shd w:val="clear" w:color="000000" w:fill="FFFFFF"/>
            <w:noWrap/>
            <w:vAlign w:val="bottom"/>
            <w:hideMark/>
          </w:tcPr>
          <w:p w14:paraId="74E9C31F" w14:textId="77777777" w:rsidR="003F5F92" w:rsidRPr="003F5F92" w:rsidRDefault="003F5F92" w:rsidP="003F5F92">
            <w:pPr>
              <w:spacing w:after="0"/>
              <w:jc w:val="lef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Indonesia</w:t>
            </w:r>
          </w:p>
        </w:tc>
        <w:tc>
          <w:tcPr>
            <w:tcW w:w="1208" w:type="dxa"/>
            <w:tcBorders>
              <w:top w:val="nil"/>
              <w:left w:val="nil"/>
              <w:bottom w:val="nil"/>
              <w:right w:val="nil"/>
            </w:tcBorders>
            <w:shd w:val="clear" w:color="000000" w:fill="FFFFFF"/>
            <w:noWrap/>
            <w:vAlign w:val="bottom"/>
            <w:hideMark/>
          </w:tcPr>
          <w:p w14:paraId="46EF68E8"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59</w:t>
            </w:r>
          </w:p>
        </w:tc>
        <w:tc>
          <w:tcPr>
            <w:tcW w:w="1208" w:type="dxa"/>
            <w:tcBorders>
              <w:top w:val="nil"/>
              <w:left w:val="nil"/>
              <w:bottom w:val="nil"/>
              <w:right w:val="nil"/>
            </w:tcBorders>
            <w:shd w:val="clear" w:color="000000" w:fill="FFFFFF"/>
            <w:noWrap/>
            <w:vAlign w:val="bottom"/>
            <w:hideMark/>
          </w:tcPr>
          <w:p w14:paraId="699874CE"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60</w:t>
            </w:r>
          </w:p>
        </w:tc>
        <w:tc>
          <w:tcPr>
            <w:tcW w:w="1256" w:type="dxa"/>
            <w:tcBorders>
              <w:top w:val="nil"/>
              <w:left w:val="nil"/>
              <w:bottom w:val="nil"/>
              <w:right w:val="nil"/>
            </w:tcBorders>
            <w:shd w:val="clear" w:color="000000" w:fill="FFFFFF"/>
            <w:noWrap/>
            <w:vAlign w:val="bottom"/>
            <w:hideMark/>
          </w:tcPr>
          <w:p w14:paraId="18C5EB97"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5,5%</w:t>
            </w:r>
          </w:p>
        </w:tc>
      </w:tr>
      <w:tr w:rsidR="003F5F92" w:rsidRPr="003F5F92" w14:paraId="097A439F" w14:textId="77777777" w:rsidTr="003F5F92">
        <w:trPr>
          <w:trHeight w:val="255"/>
          <w:jc w:val="center"/>
        </w:trPr>
        <w:tc>
          <w:tcPr>
            <w:tcW w:w="1628" w:type="dxa"/>
            <w:tcBorders>
              <w:top w:val="nil"/>
              <w:left w:val="nil"/>
              <w:bottom w:val="nil"/>
              <w:right w:val="nil"/>
            </w:tcBorders>
            <w:shd w:val="clear" w:color="000000" w:fill="FFFFFF"/>
            <w:noWrap/>
            <w:vAlign w:val="bottom"/>
            <w:hideMark/>
          </w:tcPr>
          <w:p w14:paraId="1BE9D9F3" w14:textId="77777777" w:rsidR="003F5F92" w:rsidRPr="003F5F92" w:rsidRDefault="003F5F92" w:rsidP="003F5F92">
            <w:pPr>
              <w:spacing w:after="0"/>
              <w:jc w:val="lef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Rusia</w:t>
            </w:r>
          </w:p>
        </w:tc>
        <w:tc>
          <w:tcPr>
            <w:tcW w:w="1208" w:type="dxa"/>
            <w:tcBorders>
              <w:top w:val="nil"/>
              <w:left w:val="nil"/>
              <w:bottom w:val="nil"/>
              <w:right w:val="nil"/>
            </w:tcBorders>
            <w:shd w:val="clear" w:color="000000" w:fill="FFFFFF"/>
            <w:noWrap/>
            <w:vAlign w:val="bottom"/>
            <w:hideMark/>
          </w:tcPr>
          <w:p w14:paraId="755B0B54"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26</w:t>
            </w:r>
          </w:p>
        </w:tc>
        <w:tc>
          <w:tcPr>
            <w:tcW w:w="1208" w:type="dxa"/>
            <w:tcBorders>
              <w:top w:val="nil"/>
              <w:left w:val="nil"/>
              <w:bottom w:val="nil"/>
              <w:right w:val="nil"/>
            </w:tcBorders>
            <w:shd w:val="clear" w:color="000000" w:fill="FFFFFF"/>
            <w:noWrap/>
            <w:vAlign w:val="bottom"/>
            <w:hideMark/>
          </w:tcPr>
          <w:p w14:paraId="40CE7D5E"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55</w:t>
            </w:r>
          </w:p>
        </w:tc>
        <w:tc>
          <w:tcPr>
            <w:tcW w:w="1256" w:type="dxa"/>
            <w:tcBorders>
              <w:top w:val="nil"/>
              <w:left w:val="nil"/>
              <w:bottom w:val="nil"/>
              <w:right w:val="nil"/>
            </w:tcBorders>
            <w:shd w:val="clear" w:color="000000" w:fill="FFFFFF"/>
            <w:noWrap/>
            <w:vAlign w:val="bottom"/>
            <w:hideMark/>
          </w:tcPr>
          <w:p w14:paraId="4CAC4FB2"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5,0%</w:t>
            </w:r>
          </w:p>
        </w:tc>
      </w:tr>
      <w:tr w:rsidR="003F5F92" w:rsidRPr="003F5F92" w14:paraId="6A5935CC" w14:textId="77777777" w:rsidTr="003F5F92">
        <w:trPr>
          <w:trHeight w:val="255"/>
          <w:jc w:val="center"/>
        </w:trPr>
        <w:tc>
          <w:tcPr>
            <w:tcW w:w="1628" w:type="dxa"/>
            <w:tcBorders>
              <w:top w:val="nil"/>
              <w:left w:val="nil"/>
              <w:bottom w:val="nil"/>
              <w:right w:val="nil"/>
            </w:tcBorders>
            <w:shd w:val="clear" w:color="000000" w:fill="FFFFFF"/>
            <w:noWrap/>
            <w:vAlign w:val="bottom"/>
            <w:hideMark/>
          </w:tcPr>
          <w:p w14:paraId="3280EA14" w14:textId="77777777" w:rsidR="003F5F92" w:rsidRPr="003F5F92" w:rsidRDefault="003F5F92" w:rsidP="003F5F92">
            <w:pPr>
              <w:spacing w:after="0"/>
              <w:jc w:val="lef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Australia</w:t>
            </w:r>
          </w:p>
        </w:tc>
        <w:tc>
          <w:tcPr>
            <w:tcW w:w="1208" w:type="dxa"/>
            <w:tcBorders>
              <w:top w:val="nil"/>
              <w:left w:val="nil"/>
              <w:bottom w:val="nil"/>
              <w:right w:val="nil"/>
            </w:tcBorders>
            <w:shd w:val="clear" w:color="000000" w:fill="FFFFFF"/>
            <w:noWrap/>
            <w:vAlign w:val="bottom"/>
            <w:hideMark/>
          </w:tcPr>
          <w:p w14:paraId="16A0C767"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28</w:t>
            </w:r>
          </w:p>
        </w:tc>
        <w:tc>
          <w:tcPr>
            <w:tcW w:w="1208" w:type="dxa"/>
            <w:tcBorders>
              <w:top w:val="nil"/>
              <w:left w:val="nil"/>
              <w:bottom w:val="nil"/>
              <w:right w:val="nil"/>
            </w:tcBorders>
            <w:shd w:val="clear" w:color="000000" w:fill="FFFFFF"/>
            <w:noWrap/>
            <w:vAlign w:val="bottom"/>
            <w:hideMark/>
          </w:tcPr>
          <w:p w14:paraId="310E6E7F"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35</w:t>
            </w:r>
          </w:p>
        </w:tc>
        <w:tc>
          <w:tcPr>
            <w:tcW w:w="1256" w:type="dxa"/>
            <w:tcBorders>
              <w:top w:val="nil"/>
              <w:left w:val="nil"/>
              <w:bottom w:val="nil"/>
              <w:right w:val="nil"/>
            </w:tcBorders>
            <w:shd w:val="clear" w:color="000000" w:fill="FFFFFF"/>
            <w:noWrap/>
            <w:vAlign w:val="bottom"/>
            <w:hideMark/>
          </w:tcPr>
          <w:p w14:paraId="11B1BAD5"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3,2%</w:t>
            </w:r>
          </w:p>
        </w:tc>
      </w:tr>
      <w:tr w:rsidR="003F5F92" w:rsidRPr="003F5F92" w14:paraId="3A4CAD9E" w14:textId="77777777" w:rsidTr="003F5F92">
        <w:trPr>
          <w:trHeight w:val="255"/>
          <w:jc w:val="center"/>
        </w:trPr>
        <w:tc>
          <w:tcPr>
            <w:tcW w:w="1628" w:type="dxa"/>
            <w:tcBorders>
              <w:top w:val="nil"/>
              <w:left w:val="nil"/>
              <w:bottom w:val="nil"/>
              <w:right w:val="nil"/>
            </w:tcBorders>
            <w:shd w:val="clear" w:color="000000" w:fill="FFFFFF"/>
            <w:noWrap/>
            <w:vAlign w:val="bottom"/>
            <w:hideMark/>
          </w:tcPr>
          <w:p w14:paraId="7B71CAB1" w14:textId="77777777" w:rsidR="003F5F92" w:rsidRPr="003F5F92" w:rsidRDefault="003F5F92" w:rsidP="003F5F92">
            <w:pPr>
              <w:spacing w:after="0"/>
              <w:jc w:val="lef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Taiwán</w:t>
            </w:r>
          </w:p>
        </w:tc>
        <w:tc>
          <w:tcPr>
            <w:tcW w:w="1208" w:type="dxa"/>
            <w:tcBorders>
              <w:top w:val="nil"/>
              <w:left w:val="nil"/>
              <w:bottom w:val="nil"/>
              <w:right w:val="nil"/>
            </w:tcBorders>
            <w:shd w:val="clear" w:color="000000" w:fill="FFFFFF"/>
            <w:noWrap/>
            <w:vAlign w:val="bottom"/>
            <w:hideMark/>
          </w:tcPr>
          <w:p w14:paraId="5779E49B"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34</w:t>
            </w:r>
          </w:p>
        </w:tc>
        <w:tc>
          <w:tcPr>
            <w:tcW w:w="1208" w:type="dxa"/>
            <w:tcBorders>
              <w:top w:val="nil"/>
              <w:left w:val="nil"/>
              <w:bottom w:val="nil"/>
              <w:right w:val="nil"/>
            </w:tcBorders>
            <w:shd w:val="clear" w:color="000000" w:fill="FFFFFF"/>
            <w:noWrap/>
            <w:vAlign w:val="bottom"/>
            <w:hideMark/>
          </w:tcPr>
          <w:p w14:paraId="7A43F555"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35</w:t>
            </w:r>
          </w:p>
        </w:tc>
        <w:tc>
          <w:tcPr>
            <w:tcW w:w="1256" w:type="dxa"/>
            <w:tcBorders>
              <w:top w:val="nil"/>
              <w:left w:val="nil"/>
              <w:bottom w:val="nil"/>
              <w:right w:val="nil"/>
            </w:tcBorders>
            <w:shd w:val="clear" w:color="000000" w:fill="FFFFFF"/>
            <w:noWrap/>
            <w:vAlign w:val="bottom"/>
            <w:hideMark/>
          </w:tcPr>
          <w:p w14:paraId="1C27B4B8"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3,2%</w:t>
            </w:r>
          </w:p>
        </w:tc>
      </w:tr>
      <w:tr w:rsidR="003F5F92" w:rsidRPr="003F5F92" w14:paraId="2AB95ACE" w14:textId="77777777" w:rsidTr="003F5F92">
        <w:trPr>
          <w:trHeight w:val="255"/>
          <w:jc w:val="center"/>
        </w:trPr>
        <w:tc>
          <w:tcPr>
            <w:tcW w:w="1628" w:type="dxa"/>
            <w:tcBorders>
              <w:top w:val="nil"/>
              <w:left w:val="nil"/>
              <w:bottom w:val="nil"/>
              <w:right w:val="nil"/>
            </w:tcBorders>
            <w:shd w:val="clear" w:color="000000" w:fill="FFFFFF"/>
            <w:noWrap/>
            <w:vAlign w:val="bottom"/>
            <w:hideMark/>
          </w:tcPr>
          <w:p w14:paraId="2AAD57C6" w14:textId="77777777" w:rsidR="003F5F92" w:rsidRPr="003F5F92" w:rsidRDefault="003F5F92" w:rsidP="003F5F92">
            <w:pPr>
              <w:spacing w:after="0"/>
              <w:jc w:val="lef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Filipinas</w:t>
            </w:r>
          </w:p>
        </w:tc>
        <w:tc>
          <w:tcPr>
            <w:tcW w:w="1208" w:type="dxa"/>
            <w:tcBorders>
              <w:top w:val="nil"/>
              <w:left w:val="nil"/>
              <w:bottom w:val="nil"/>
              <w:right w:val="nil"/>
            </w:tcBorders>
            <w:shd w:val="clear" w:color="000000" w:fill="FFFFFF"/>
            <w:noWrap/>
            <w:vAlign w:val="bottom"/>
            <w:hideMark/>
          </w:tcPr>
          <w:p w14:paraId="570D0472"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23</w:t>
            </w:r>
          </w:p>
        </w:tc>
        <w:tc>
          <w:tcPr>
            <w:tcW w:w="1208" w:type="dxa"/>
            <w:tcBorders>
              <w:top w:val="nil"/>
              <w:left w:val="nil"/>
              <w:bottom w:val="nil"/>
              <w:right w:val="nil"/>
            </w:tcBorders>
            <w:shd w:val="clear" w:color="000000" w:fill="FFFFFF"/>
            <w:noWrap/>
            <w:vAlign w:val="bottom"/>
            <w:hideMark/>
          </w:tcPr>
          <w:p w14:paraId="29706820"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25</w:t>
            </w:r>
          </w:p>
        </w:tc>
        <w:tc>
          <w:tcPr>
            <w:tcW w:w="1256" w:type="dxa"/>
            <w:tcBorders>
              <w:top w:val="nil"/>
              <w:left w:val="nil"/>
              <w:bottom w:val="nil"/>
              <w:right w:val="nil"/>
            </w:tcBorders>
            <w:shd w:val="clear" w:color="000000" w:fill="FFFFFF"/>
            <w:noWrap/>
            <w:vAlign w:val="bottom"/>
            <w:hideMark/>
          </w:tcPr>
          <w:p w14:paraId="58575DE1"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2,3%</w:t>
            </w:r>
          </w:p>
        </w:tc>
      </w:tr>
      <w:tr w:rsidR="003F5F92" w:rsidRPr="003F5F92" w14:paraId="0747289D" w14:textId="77777777" w:rsidTr="003F5F92">
        <w:trPr>
          <w:trHeight w:val="255"/>
          <w:jc w:val="center"/>
        </w:trPr>
        <w:tc>
          <w:tcPr>
            <w:tcW w:w="1628" w:type="dxa"/>
            <w:tcBorders>
              <w:top w:val="nil"/>
              <w:left w:val="nil"/>
              <w:bottom w:val="nil"/>
              <w:right w:val="nil"/>
            </w:tcBorders>
            <w:shd w:val="clear" w:color="000000" w:fill="FFFFFF"/>
            <w:noWrap/>
            <w:vAlign w:val="bottom"/>
            <w:hideMark/>
          </w:tcPr>
          <w:p w14:paraId="23DD510D" w14:textId="77777777" w:rsidR="003F5F92" w:rsidRPr="003F5F92" w:rsidRDefault="003F5F92" w:rsidP="003F5F92">
            <w:pPr>
              <w:spacing w:after="0"/>
              <w:jc w:val="left"/>
              <w:rPr>
                <w:rFonts w:ascii="Calibri" w:eastAsia="Times New Roman" w:hAnsi="Calibri" w:cs="Calibri"/>
                <w:color w:val="000000"/>
                <w:szCs w:val="20"/>
                <w:highlight w:val="yellow"/>
                <w:lang w:val="es-VE" w:eastAsia="es-VE"/>
              </w:rPr>
            </w:pPr>
            <w:r w:rsidRPr="003F5F92">
              <w:rPr>
                <w:rFonts w:ascii="Calibri" w:eastAsia="Times New Roman" w:hAnsi="Calibri" w:cs="Calibri"/>
                <w:color w:val="000000"/>
                <w:szCs w:val="20"/>
                <w:highlight w:val="yellow"/>
                <w:lang w:val="es-VE" w:eastAsia="es-VE"/>
              </w:rPr>
              <w:t>Venezuela</w:t>
            </w:r>
          </w:p>
        </w:tc>
        <w:tc>
          <w:tcPr>
            <w:tcW w:w="1208" w:type="dxa"/>
            <w:tcBorders>
              <w:top w:val="nil"/>
              <w:left w:val="nil"/>
              <w:bottom w:val="nil"/>
              <w:right w:val="nil"/>
            </w:tcBorders>
            <w:shd w:val="clear" w:color="000000" w:fill="FFFFFF"/>
            <w:noWrap/>
            <w:vAlign w:val="bottom"/>
            <w:hideMark/>
          </w:tcPr>
          <w:p w14:paraId="7C7B2CBF" w14:textId="77777777" w:rsidR="003F5F92" w:rsidRPr="003F5F92" w:rsidRDefault="003F5F92" w:rsidP="003F5F92">
            <w:pPr>
              <w:spacing w:after="0"/>
              <w:jc w:val="right"/>
              <w:rPr>
                <w:rFonts w:ascii="Calibri" w:eastAsia="Times New Roman" w:hAnsi="Calibri" w:cs="Calibri"/>
                <w:color w:val="000000"/>
                <w:szCs w:val="20"/>
                <w:highlight w:val="yellow"/>
                <w:lang w:val="es-VE" w:eastAsia="es-VE"/>
              </w:rPr>
            </w:pPr>
            <w:r w:rsidRPr="003F5F92">
              <w:rPr>
                <w:rFonts w:ascii="Calibri" w:eastAsia="Times New Roman" w:hAnsi="Calibri" w:cs="Calibri"/>
                <w:color w:val="000000"/>
                <w:szCs w:val="20"/>
                <w:highlight w:val="yellow"/>
                <w:lang w:val="es-VE" w:eastAsia="es-VE"/>
              </w:rPr>
              <w:t>10</w:t>
            </w:r>
          </w:p>
        </w:tc>
        <w:tc>
          <w:tcPr>
            <w:tcW w:w="1208" w:type="dxa"/>
            <w:tcBorders>
              <w:top w:val="nil"/>
              <w:left w:val="nil"/>
              <w:bottom w:val="nil"/>
              <w:right w:val="nil"/>
            </w:tcBorders>
            <w:shd w:val="clear" w:color="000000" w:fill="FFFFFF"/>
            <w:noWrap/>
            <w:vAlign w:val="bottom"/>
            <w:hideMark/>
          </w:tcPr>
          <w:p w14:paraId="1C70911A" w14:textId="77777777" w:rsidR="003F5F92" w:rsidRPr="003F5F92" w:rsidRDefault="003F5F92" w:rsidP="003F5F92">
            <w:pPr>
              <w:spacing w:after="0"/>
              <w:jc w:val="right"/>
              <w:rPr>
                <w:rFonts w:ascii="Calibri" w:eastAsia="Times New Roman" w:hAnsi="Calibri" w:cs="Calibri"/>
                <w:color w:val="000000"/>
                <w:szCs w:val="20"/>
                <w:highlight w:val="yellow"/>
                <w:lang w:val="es-VE" w:eastAsia="es-VE"/>
              </w:rPr>
            </w:pPr>
            <w:r w:rsidRPr="003F5F92">
              <w:rPr>
                <w:rFonts w:ascii="Calibri" w:eastAsia="Times New Roman" w:hAnsi="Calibri" w:cs="Calibri"/>
                <w:color w:val="000000"/>
                <w:szCs w:val="20"/>
                <w:highlight w:val="yellow"/>
                <w:lang w:val="es-VE" w:eastAsia="es-VE"/>
              </w:rPr>
              <w:t>10</w:t>
            </w:r>
          </w:p>
        </w:tc>
        <w:tc>
          <w:tcPr>
            <w:tcW w:w="1256" w:type="dxa"/>
            <w:tcBorders>
              <w:top w:val="nil"/>
              <w:left w:val="nil"/>
              <w:bottom w:val="nil"/>
              <w:right w:val="nil"/>
            </w:tcBorders>
            <w:shd w:val="clear" w:color="000000" w:fill="FFFFFF"/>
            <w:noWrap/>
            <w:vAlign w:val="bottom"/>
            <w:hideMark/>
          </w:tcPr>
          <w:p w14:paraId="257B53B6"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highlight w:val="yellow"/>
                <w:lang w:val="es-VE" w:eastAsia="es-VE"/>
              </w:rPr>
              <w:t>0,9%</w:t>
            </w:r>
          </w:p>
        </w:tc>
      </w:tr>
      <w:tr w:rsidR="003F5F92" w:rsidRPr="003F5F92" w14:paraId="58359895" w14:textId="77777777" w:rsidTr="003F5F92">
        <w:trPr>
          <w:trHeight w:val="255"/>
          <w:jc w:val="center"/>
        </w:trPr>
        <w:tc>
          <w:tcPr>
            <w:tcW w:w="1628" w:type="dxa"/>
            <w:tcBorders>
              <w:top w:val="nil"/>
              <w:left w:val="nil"/>
              <w:bottom w:val="nil"/>
              <w:right w:val="nil"/>
            </w:tcBorders>
            <w:shd w:val="clear" w:color="000000" w:fill="FFFFFF"/>
            <w:noWrap/>
            <w:vAlign w:val="bottom"/>
            <w:hideMark/>
          </w:tcPr>
          <w:p w14:paraId="4FEDCB0D" w14:textId="77777777" w:rsidR="003F5F92" w:rsidRPr="003F5F92" w:rsidRDefault="003F5F92" w:rsidP="003F5F92">
            <w:pPr>
              <w:spacing w:after="0"/>
              <w:jc w:val="lef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México</w:t>
            </w:r>
          </w:p>
        </w:tc>
        <w:tc>
          <w:tcPr>
            <w:tcW w:w="1208" w:type="dxa"/>
            <w:tcBorders>
              <w:top w:val="nil"/>
              <w:left w:val="nil"/>
              <w:bottom w:val="nil"/>
              <w:right w:val="nil"/>
            </w:tcBorders>
            <w:shd w:val="clear" w:color="000000" w:fill="FFFFFF"/>
            <w:noWrap/>
            <w:vAlign w:val="bottom"/>
            <w:hideMark/>
          </w:tcPr>
          <w:p w14:paraId="70939E84"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7</w:t>
            </w:r>
          </w:p>
        </w:tc>
        <w:tc>
          <w:tcPr>
            <w:tcW w:w="1208" w:type="dxa"/>
            <w:tcBorders>
              <w:top w:val="nil"/>
              <w:left w:val="nil"/>
              <w:bottom w:val="nil"/>
              <w:right w:val="nil"/>
            </w:tcBorders>
            <w:shd w:val="clear" w:color="000000" w:fill="FFFFFF"/>
            <w:noWrap/>
            <w:vAlign w:val="bottom"/>
            <w:hideMark/>
          </w:tcPr>
          <w:p w14:paraId="6A352443"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8</w:t>
            </w:r>
          </w:p>
        </w:tc>
        <w:tc>
          <w:tcPr>
            <w:tcW w:w="1256" w:type="dxa"/>
            <w:tcBorders>
              <w:top w:val="nil"/>
              <w:left w:val="nil"/>
              <w:bottom w:val="nil"/>
              <w:right w:val="nil"/>
            </w:tcBorders>
            <w:shd w:val="clear" w:color="000000" w:fill="FFFFFF"/>
            <w:noWrap/>
            <w:vAlign w:val="bottom"/>
            <w:hideMark/>
          </w:tcPr>
          <w:p w14:paraId="13BD175A"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0,7%</w:t>
            </w:r>
          </w:p>
        </w:tc>
      </w:tr>
      <w:tr w:rsidR="003F5F92" w:rsidRPr="003F5F92" w14:paraId="3C8DC4F0" w14:textId="77777777" w:rsidTr="003F5F92">
        <w:trPr>
          <w:trHeight w:val="255"/>
          <w:jc w:val="center"/>
        </w:trPr>
        <w:tc>
          <w:tcPr>
            <w:tcW w:w="1628" w:type="dxa"/>
            <w:tcBorders>
              <w:top w:val="nil"/>
              <w:left w:val="nil"/>
              <w:bottom w:val="nil"/>
              <w:right w:val="nil"/>
            </w:tcBorders>
            <w:shd w:val="clear" w:color="000000" w:fill="FFFFFF"/>
            <w:noWrap/>
            <w:vAlign w:val="bottom"/>
            <w:hideMark/>
          </w:tcPr>
          <w:p w14:paraId="1B2B7182" w14:textId="77777777" w:rsidR="003F5F92" w:rsidRPr="003F5F92" w:rsidRDefault="003F5F92" w:rsidP="003F5F92">
            <w:pPr>
              <w:spacing w:after="0"/>
              <w:jc w:val="lef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Otros</w:t>
            </w:r>
          </w:p>
        </w:tc>
        <w:tc>
          <w:tcPr>
            <w:tcW w:w="1208" w:type="dxa"/>
            <w:tcBorders>
              <w:top w:val="nil"/>
              <w:left w:val="nil"/>
              <w:bottom w:val="nil"/>
              <w:right w:val="nil"/>
            </w:tcBorders>
            <w:shd w:val="clear" w:color="000000" w:fill="FFFFFF"/>
            <w:noWrap/>
            <w:vAlign w:val="bottom"/>
            <w:hideMark/>
          </w:tcPr>
          <w:p w14:paraId="6CAE58D9"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20</w:t>
            </w:r>
          </w:p>
        </w:tc>
        <w:tc>
          <w:tcPr>
            <w:tcW w:w="1208" w:type="dxa"/>
            <w:tcBorders>
              <w:top w:val="nil"/>
              <w:left w:val="nil"/>
              <w:bottom w:val="nil"/>
              <w:right w:val="nil"/>
            </w:tcBorders>
            <w:shd w:val="clear" w:color="000000" w:fill="FFFFFF"/>
            <w:noWrap/>
            <w:vAlign w:val="bottom"/>
            <w:hideMark/>
          </w:tcPr>
          <w:p w14:paraId="779367C0"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21</w:t>
            </w:r>
          </w:p>
        </w:tc>
        <w:tc>
          <w:tcPr>
            <w:tcW w:w="1256" w:type="dxa"/>
            <w:tcBorders>
              <w:top w:val="nil"/>
              <w:left w:val="nil"/>
              <w:bottom w:val="nil"/>
              <w:right w:val="nil"/>
            </w:tcBorders>
            <w:shd w:val="clear" w:color="000000" w:fill="FFFFFF"/>
            <w:noWrap/>
            <w:vAlign w:val="bottom"/>
            <w:hideMark/>
          </w:tcPr>
          <w:p w14:paraId="6D0038BE" w14:textId="77777777" w:rsidR="003F5F92" w:rsidRPr="003F5F92" w:rsidRDefault="003F5F92" w:rsidP="003F5F92">
            <w:pPr>
              <w:spacing w:after="0"/>
              <w:jc w:val="right"/>
              <w:rPr>
                <w:rFonts w:ascii="Calibri" w:eastAsia="Times New Roman" w:hAnsi="Calibri" w:cs="Calibri"/>
                <w:color w:val="000000"/>
                <w:szCs w:val="20"/>
                <w:lang w:val="es-VE" w:eastAsia="es-VE"/>
              </w:rPr>
            </w:pPr>
            <w:r w:rsidRPr="003F5F92">
              <w:rPr>
                <w:rFonts w:ascii="Calibri" w:eastAsia="Times New Roman" w:hAnsi="Calibri" w:cs="Calibri"/>
                <w:color w:val="000000"/>
                <w:szCs w:val="20"/>
                <w:lang w:val="es-VE" w:eastAsia="es-VE"/>
              </w:rPr>
              <w:t>1,9%</w:t>
            </w:r>
          </w:p>
        </w:tc>
      </w:tr>
      <w:tr w:rsidR="003F5F92" w:rsidRPr="003F5F92" w14:paraId="26D73A6A" w14:textId="77777777" w:rsidTr="003F5F92">
        <w:trPr>
          <w:trHeight w:val="255"/>
          <w:jc w:val="center"/>
        </w:trPr>
        <w:tc>
          <w:tcPr>
            <w:tcW w:w="1628" w:type="dxa"/>
            <w:tcBorders>
              <w:top w:val="nil"/>
              <w:left w:val="nil"/>
              <w:bottom w:val="nil"/>
              <w:right w:val="nil"/>
            </w:tcBorders>
            <w:shd w:val="clear" w:color="000000" w:fill="FFFFFF"/>
            <w:noWrap/>
            <w:vAlign w:val="bottom"/>
            <w:hideMark/>
          </w:tcPr>
          <w:p w14:paraId="25C90507" w14:textId="77777777" w:rsidR="003F5F92" w:rsidRPr="003F5F92" w:rsidRDefault="003F5F92" w:rsidP="003F5F92">
            <w:pPr>
              <w:spacing w:after="0"/>
              <w:jc w:val="left"/>
              <w:rPr>
                <w:rFonts w:ascii="Calibri" w:eastAsia="Times New Roman" w:hAnsi="Calibri" w:cs="Calibri"/>
                <w:b/>
                <w:bCs/>
                <w:color w:val="000000"/>
                <w:szCs w:val="20"/>
                <w:lang w:val="es-VE" w:eastAsia="es-VE"/>
              </w:rPr>
            </w:pPr>
            <w:r w:rsidRPr="003F5F92">
              <w:rPr>
                <w:rFonts w:ascii="Calibri" w:eastAsia="Times New Roman" w:hAnsi="Calibri" w:cs="Calibri"/>
                <w:b/>
                <w:bCs/>
                <w:color w:val="000000"/>
                <w:szCs w:val="20"/>
                <w:lang w:val="es-VE" w:eastAsia="es-VE"/>
              </w:rPr>
              <w:t>Total</w:t>
            </w:r>
          </w:p>
        </w:tc>
        <w:tc>
          <w:tcPr>
            <w:tcW w:w="1208" w:type="dxa"/>
            <w:tcBorders>
              <w:top w:val="nil"/>
              <w:left w:val="nil"/>
              <w:bottom w:val="nil"/>
              <w:right w:val="nil"/>
            </w:tcBorders>
            <w:shd w:val="clear" w:color="000000" w:fill="FFFFFF"/>
            <w:noWrap/>
            <w:vAlign w:val="center"/>
            <w:hideMark/>
          </w:tcPr>
          <w:p w14:paraId="2BD2AF37" w14:textId="77777777" w:rsidR="003F5F92" w:rsidRPr="003F5F92" w:rsidRDefault="003F5F92" w:rsidP="003F5F92">
            <w:pPr>
              <w:spacing w:after="0"/>
              <w:jc w:val="right"/>
              <w:rPr>
                <w:rFonts w:ascii="Calibri" w:eastAsia="Times New Roman" w:hAnsi="Calibri" w:cs="Calibri"/>
                <w:b/>
                <w:bCs/>
                <w:color w:val="000000"/>
                <w:szCs w:val="20"/>
                <w:lang w:val="es-VE" w:eastAsia="es-VE"/>
              </w:rPr>
            </w:pPr>
            <w:r w:rsidRPr="003F5F92">
              <w:rPr>
                <w:rFonts w:ascii="Calibri" w:eastAsia="Times New Roman" w:hAnsi="Calibri" w:cs="Calibri"/>
                <w:b/>
                <w:bCs/>
                <w:color w:val="000000"/>
                <w:szCs w:val="20"/>
                <w:lang w:val="es-VE" w:eastAsia="es-VE"/>
              </w:rPr>
              <w:t>1.076</w:t>
            </w:r>
          </w:p>
        </w:tc>
        <w:tc>
          <w:tcPr>
            <w:tcW w:w="1208" w:type="dxa"/>
            <w:tcBorders>
              <w:top w:val="nil"/>
              <w:left w:val="nil"/>
              <w:bottom w:val="nil"/>
              <w:right w:val="nil"/>
            </w:tcBorders>
            <w:shd w:val="clear" w:color="000000" w:fill="FFFFFF"/>
            <w:noWrap/>
            <w:vAlign w:val="center"/>
            <w:hideMark/>
          </w:tcPr>
          <w:p w14:paraId="4C98AA5F" w14:textId="77777777" w:rsidR="003F5F92" w:rsidRPr="003F5F92" w:rsidRDefault="003F5F92" w:rsidP="003F5F92">
            <w:pPr>
              <w:spacing w:after="0"/>
              <w:jc w:val="right"/>
              <w:rPr>
                <w:rFonts w:ascii="Calibri" w:eastAsia="Times New Roman" w:hAnsi="Calibri" w:cs="Calibri"/>
                <w:b/>
                <w:bCs/>
                <w:color w:val="000000"/>
                <w:szCs w:val="20"/>
                <w:lang w:val="es-VE" w:eastAsia="es-VE"/>
              </w:rPr>
            </w:pPr>
            <w:r w:rsidRPr="003F5F92">
              <w:rPr>
                <w:rFonts w:ascii="Calibri" w:eastAsia="Times New Roman" w:hAnsi="Calibri" w:cs="Calibri"/>
                <w:b/>
                <w:bCs/>
                <w:color w:val="000000"/>
                <w:szCs w:val="20"/>
                <w:lang w:val="es-VE" w:eastAsia="es-VE"/>
              </w:rPr>
              <w:t>1.095</w:t>
            </w:r>
          </w:p>
        </w:tc>
        <w:tc>
          <w:tcPr>
            <w:tcW w:w="1256" w:type="dxa"/>
            <w:tcBorders>
              <w:top w:val="nil"/>
              <w:left w:val="nil"/>
              <w:bottom w:val="nil"/>
              <w:right w:val="nil"/>
            </w:tcBorders>
            <w:shd w:val="clear" w:color="000000" w:fill="FFFFFF"/>
            <w:noWrap/>
            <w:vAlign w:val="bottom"/>
            <w:hideMark/>
          </w:tcPr>
          <w:p w14:paraId="17CCCCBD" w14:textId="77777777" w:rsidR="003F5F92" w:rsidRPr="003F5F92" w:rsidRDefault="003F5F92" w:rsidP="003F5F92">
            <w:pPr>
              <w:spacing w:after="0"/>
              <w:jc w:val="right"/>
              <w:rPr>
                <w:rFonts w:ascii="Calibri" w:eastAsia="Times New Roman" w:hAnsi="Calibri" w:cs="Calibri"/>
                <w:b/>
                <w:bCs/>
                <w:color w:val="000000"/>
                <w:szCs w:val="20"/>
                <w:lang w:val="es-VE" w:eastAsia="es-VE"/>
              </w:rPr>
            </w:pPr>
            <w:r w:rsidRPr="003F5F92">
              <w:rPr>
                <w:rFonts w:ascii="Calibri" w:eastAsia="Times New Roman" w:hAnsi="Calibri" w:cs="Calibri"/>
                <w:b/>
                <w:bCs/>
                <w:color w:val="000000"/>
                <w:szCs w:val="20"/>
                <w:lang w:val="es-VE" w:eastAsia="es-VE"/>
              </w:rPr>
              <w:t>100,0%</w:t>
            </w:r>
          </w:p>
        </w:tc>
      </w:tr>
    </w:tbl>
    <w:p w14:paraId="79EAF4B1" w14:textId="56DF5397" w:rsidR="00361B78" w:rsidRDefault="003F5F92" w:rsidP="00EB24CF">
      <w:pPr>
        <w:rPr>
          <w:sz w:val="24"/>
          <w:szCs w:val="24"/>
          <w:lang w:val="es-VE"/>
        </w:rPr>
      </w:pPr>
      <w:r>
        <w:rPr>
          <w:sz w:val="24"/>
          <w:szCs w:val="24"/>
          <w:lang w:val="es-VE"/>
        </w:rPr>
        <w:t xml:space="preserve"> </w:t>
      </w:r>
    </w:p>
    <w:p w14:paraId="4C0ADD7F" w14:textId="7332150B" w:rsidR="00FB4C7D" w:rsidRDefault="003F5F92" w:rsidP="00EB24CF">
      <w:pPr>
        <w:rPr>
          <w:sz w:val="24"/>
          <w:szCs w:val="24"/>
          <w:lang w:val="es-VE"/>
        </w:rPr>
      </w:pPr>
      <w:r>
        <w:rPr>
          <w:sz w:val="24"/>
          <w:szCs w:val="24"/>
          <w:lang w:val="es-VE"/>
        </w:rPr>
        <w:t>En los países importadores como ya lo hemos comentado China lidera el mercado con un crecimiento o sostenido desde el 2014</w:t>
      </w:r>
      <w:r w:rsidR="00FB4C7D">
        <w:rPr>
          <w:sz w:val="24"/>
          <w:szCs w:val="24"/>
          <w:lang w:val="es-VE"/>
        </w:rPr>
        <w:t xml:space="preserve"> y aunque puede disminuir este ritmo de crecimiento de las importaciones seguiría liderando el mercado mundial en el consumo de LPE. </w:t>
      </w:r>
    </w:p>
    <w:p w14:paraId="5A73E956" w14:textId="77777777" w:rsidR="008F3BE5" w:rsidRDefault="008F3BE5" w:rsidP="00471F99">
      <w:pPr>
        <w:spacing w:after="0"/>
        <w:jc w:val="center"/>
        <w:rPr>
          <w:b/>
          <w:sz w:val="24"/>
          <w:szCs w:val="24"/>
          <w:lang w:val="es-VE"/>
        </w:rPr>
      </w:pPr>
    </w:p>
    <w:p w14:paraId="376CCF8C" w14:textId="77777777" w:rsidR="008F3BE5" w:rsidRDefault="008F3BE5" w:rsidP="00471F99">
      <w:pPr>
        <w:spacing w:after="0"/>
        <w:jc w:val="center"/>
        <w:rPr>
          <w:b/>
          <w:sz w:val="24"/>
          <w:szCs w:val="24"/>
          <w:lang w:val="es-VE"/>
        </w:rPr>
      </w:pPr>
    </w:p>
    <w:p w14:paraId="45E352EF" w14:textId="77777777" w:rsidR="008F3BE5" w:rsidRDefault="008F3BE5" w:rsidP="00471F99">
      <w:pPr>
        <w:spacing w:after="0"/>
        <w:jc w:val="center"/>
        <w:rPr>
          <w:b/>
          <w:sz w:val="24"/>
          <w:szCs w:val="24"/>
          <w:lang w:val="es-VE"/>
        </w:rPr>
      </w:pPr>
    </w:p>
    <w:p w14:paraId="14356508" w14:textId="77777777" w:rsidR="008F3BE5" w:rsidRDefault="008F3BE5" w:rsidP="00471F99">
      <w:pPr>
        <w:spacing w:after="0"/>
        <w:jc w:val="center"/>
        <w:rPr>
          <w:b/>
          <w:sz w:val="24"/>
          <w:szCs w:val="24"/>
          <w:lang w:val="es-VE"/>
        </w:rPr>
      </w:pPr>
    </w:p>
    <w:p w14:paraId="235F010F" w14:textId="77777777" w:rsidR="008F3BE5" w:rsidRDefault="008F3BE5" w:rsidP="00471F99">
      <w:pPr>
        <w:spacing w:after="0"/>
        <w:jc w:val="center"/>
        <w:rPr>
          <w:b/>
          <w:sz w:val="24"/>
          <w:szCs w:val="24"/>
          <w:lang w:val="es-VE"/>
        </w:rPr>
      </w:pPr>
    </w:p>
    <w:p w14:paraId="55682903" w14:textId="77777777" w:rsidR="008F3BE5" w:rsidRDefault="008F3BE5" w:rsidP="00471F99">
      <w:pPr>
        <w:spacing w:after="0"/>
        <w:jc w:val="center"/>
        <w:rPr>
          <w:b/>
          <w:sz w:val="24"/>
          <w:szCs w:val="24"/>
          <w:lang w:val="es-VE"/>
        </w:rPr>
      </w:pPr>
    </w:p>
    <w:p w14:paraId="74856731" w14:textId="77777777" w:rsidR="008F3BE5" w:rsidRDefault="008F3BE5" w:rsidP="00471F99">
      <w:pPr>
        <w:spacing w:after="0"/>
        <w:jc w:val="center"/>
        <w:rPr>
          <w:b/>
          <w:sz w:val="24"/>
          <w:szCs w:val="24"/>
          <w:lang w:val="es-VE"/>
        </w:rPr>
      </w:pPr>
    </w:p>
    <w:p w14:paraId="45B4D84A" w14:textId="77777777" w:rsidR="008F3BE5" w:rsidRDefault="008F3BE5" w:rsidP="00471F99">
      <w:pPr>
        <w:spacing w:after="0"/>
        <w:jc w:val="center"/>
        <w:rPr>
          <w:b/>
          <w:sz w:val="24"/>
          <w:szCs w:val="24"/>
          <w:lang w:val="es-VE"/>
        </w:rPr>
      </w:pPr>
    </w:p>
    <w:p w14:paraId="6868E1EF" w14:textId="77777777" w:rsidR="008F3BE5" w:rsidRDefault="008F3BE5" w:rsidP="00471F99">
      <w:pPr>
        <w:spacing w:after="0"/>
        <w:jc w:val="center"/>
        <w:rPr>
          <w:b/>
          <w:sz w:val="24"/>
          <w:szCs w:val="24"/>
          <w:lang w:val="es-VE"/>
        </w:rPr>
      </w:pPr>
    </w:p>
    <w:p w14:paraId="01C9D9C8" w14:textId="77777777" w:rsidR="008F3BE5" w:rsidRDefault="008F3BE5" w:rsidP="00471F99">
      <w:pPr>
        <w:spacing w:after="0"/>
        <w:jc w:val="center"/>
        <w:rPr>
          <w:b/>
          <w:sz w:val="24"/>
          <w:szCs w:val="24"/>
          <w:lang w:val="es-VE"/>
        </w:rPr>
      </w:pPr>
    </w:p>
    <w:p w14:paraId="20890106" w14:textId="77777777" w:rsidR="008F3BE5" w:rsidRDefault="008F3BE5" w:rsidP="00471F99">
      <w:pPr>
        <w:spacing w:after="0"/>
        <w:jc w:val="center"/>
        <w:rPr>
          <w:b/>
          <w:sz w:val="24"/>
          <w:szCs w:val="24"/>
          <w:lang w:val="es-VE"/>
        </w:rPr>
      </w:pPr>
    </w:p>
    <w:p w14:paraId="6523D0CE" w14:textId="77777777" w:rsidR="008F3BE5" w:rsidRDefault="008F3BE5" w:rsidP="00471F99">
      <w:pPr>
        <w:spacing w:after="0"/>
        <w:jc w:val="center"/>
        <w:rPr>
          <w:b/>
          <w:sz w:val="24"/>
          <w:szCs w:val="24"/>
          <w:lang w:val="es-VE"/>
        </w:rPr>
      </w:pPr>
    </w:p>
    <w:p w14:paraId="01A21F8A" w14:textId="77777777" w:rsidR="008F3BE5" w:rsidRDefault="008F3BE5" w:rsidP="00471F99">
      <w:pPr>
        <w:spacing w:after="0"/>
        <w:jc w:val="center"/>
        <w:rPr>
          <w:b/>
          <w:sz w:val="24"/>
          <w:szCs w:val="24"/>
          <w:lang w:val="es-VE"/>
        </w:rPr>
      </w:pPr>
    </w:p>
    <w:p w14:paraId="05EBB9EF" w14:textId="77777777" w:rsidR="008F3BE5" w:rsidRDefault="008F3BE5" w:rsidP="00471F99">
      <w:pPr>
        <w:spacing w:after="0"/>
        <w:jc w:val="center"/>
        <w:rPr>
          <w:b/>
          <w:sz w:val="24"/>
          <w:szCs w:val="24"/>
          <w:lang w:val="es-VE"/>
        </w:rPr>
      </w:pPr>
    </w:p>
    <w:p w14:paraId="63D43253" w14:textId="77777777" w:rsidR="008F3BE5" w:rsidRDefault="008F3BE5" w:rsidP="00471F99">
      <w:pPr>
        <w:spacing w:after="0"/>
        <w:jc w:val="center"/>
        <w:rPr>
          <w:b/>
          <w:sz w:val="24"/>
          <w:szCs w:val="24"/>
          <w:lang w:val="es-VE"/>
        </w:rPr>
      </w:pPr>
    </w:p>
    <w:p w14:paraId="0EF3EF79" w14:textId="77777777" w:rsidR="008F3BE5" w:rsidRDefault="008F3BE5" w:rsidP="00471F99">
      <w:pPr>
        <w:spacing w:after="0"/>
        <w:jc w:val="center"/>
        <w:rPr>
          <w:b/>
          <w:sz w:val="24"/>
          <w:szCs w:val="24"/>
          <w:lang w:val="es-VE"/>
        </w:rPr>
      </w:pPr>
    </w:p>
    <w:p w14:paraId="2DE8A782" w14:textId="77777777" w:rsidR="008F3BE5" w:rsidRDefault="008F3BE5" w:rsidP="00471F99">
      <w:pPr>
        <w:spacing w:after="0"/>
        <w:jc w:val="center"/>
        <w:rPr>
          <w:b/>
          <w:sz w:val="24"/>
          <w:szCs w:val="24"/>
          <w:lang w:val="es-VE"/>
        </w:rPr>
      </w:pPr>
    </w:p>
    <w:p w14:paraId="27CA5BB9" w14:textId="77777777" w:rsidR="008F3BE5" w:rsidRDefault="008F3BE5" w:rsidP="00471F99">
      <w:pPr>
        <w:spacing w:after="0"/>
        <w:jc w:val="center"/>
        <w:rPr>
          <w:b/>
          <w:sz w:val="24"/>
          <w:szCs w:val="24"/>
          <w:lang w:val="es-VE"/>
        </w:rPr>
      </w:pPr>
    </w:p>
    <w:p w14:paraId="058C2519" w14:textId="77777777" w:rsidR="008F3BE5" w:rsidRDefault="008F3BE5" w:rsidP="00471F99">
      <w:pPr>
        <w:spacing w:after="0"/>
        <w:jc w:val="center"/>
        <w:rPr>
          <w:b/>
          <w:sz w:val="24"/>
          <w:szCs w:val="24"/>
          <w:lang w:val="es-VE"/>
        </w:rPr>
      </w:pPr>
    </w:p>
    <w:p w14:paraId="4D73215B" w14:textId="77777777" w:rsidR="008F3BE5" w:rsidRDefault="008F3BE5" w:rsidP="00471F99">
      <w:pPr>
        <w:spacing w:after="0"/>
        <w:jc w:val="center"/>
        <w:rPr>
          <w:b/>
          <w:sz w:val="24"/>
          <w:szCs w:val="24"/>
          <w:lang w:val="es-VE"/>
        </w:rPr>
      </w:pPr>
    </w:p>
    <w:p w14:paraId="4F6E446F" w14:textId="77777777" w:rsidR="008F3BE5" w:rsidRDefault="008F3BE5" w:rsidP="00471F99">
      <w:pPr>
        <w:spacing w:after="0"/>
        <w:jc w:val="center"/>
        <w:rPr>
          <w:b/>
          <w:sz w:val="24"/>
          <w:szCs w:val="24"/>
          <w:lang w:val="es-VE"/>
        </w:rPr>
      </w:pPr>
    </w:p>
    <w:p w14:paraId="4C59E351" w14:textId="54D3764D" w:rsidR="00471F99" w:rsidRDefault="00471F99" w:rsidP="00471F99">
      <w:pPr>
        <w:spacing w:after="0"/>
        <w:jc w:val="center"/>
        <w:rPr>
          <w:b/>
          <w:sz w:val="24"/>
          <w:szCs w:val="24"/>
          <w:lang w:val="es-VE"/>
        </w:rPr>
      </w:pPr>
      <w:r w:rsidRPr="00051CEF">
        <w:rPr>
          <w:b/>
          <w:sz w:val="24"/>
          <w:szCs w:val="24"/>
          <w:lang w:val="es-VE"/>
        </w:rPr>
        <w:t xml:space="preserve">Principales países </w:t>
      </w:r>
      <w:r>
        <w:rPr>
          <w:b/>
          <w:sz w:val="24"/>
          <w:szCs w:val="24"/>
          <w:lang w:val="es-VE"/>
        </w:rPr>
        <w:t xml:space="preserve">consumidores </w:t>
      </w:r>
      <w:r>
        <w:rPr>
          <w:b/>
          <w:sz w:val="24"/>
          <w:szCs w:val="24"/>
          <w:lang w:val="es-VE"/>
        </w:rPr>
        <w:t>de LPE</w:t>
      </w:r>
    </w:p>
    <w:p w14:paraId="5D40657C" w14:textId="57898085" w:rsidR="003F5F92" w:rsidRDefault="00471F99" w:rsidP="00471F99">
      <w:pPr>
        <w:spacing w:after="0"/>
        <w:jc w:val="center"/>
        <w:rPr>
          <w:sz w:val="24"/>
          <w:szCs w:val="24"/>
          <w:lang w:val="es-VE"/>
        </w:rPr>
      </w:pPr>
      <w:r>
        <w:rPr>
          <w:b/>
          <w:sz w:val="24"/>
          <w:szCs w:val="24"/>
          <w:lang w:val="es-VE"/>
        </w:rPr>
        <w:t>y su participación de mercado</w:t>
      </w:r>
      <w:r w:rsidR="00FB4C7D">
        <w:rPr>
          <w:sz w:val="24"/>
          <w:szCs w:val="24"/>
          <w:lang w:val="es-VE"/>
        </w:rPr>
        <w:t xml:space="preserve"> </w:t>
      </w:r>
    </w:p>
    <w:tbl>
      <w:tblPr>
        <w:tblW w:w="5238" w:type="dxa"/>
        <w:jc w:val="center"/>
        <w:tblCellMar>
          <w:left w:w="70" w:type="dxa"/>
          <w:right w:w="70" w:type="dxa"/>
        </w:tblCellMar>
        <w:tblLook w:val="04A0" w:firstRow="1" w:lastRow="0" w:firstColumn="1" w:lastColumn="0" w:noHBand="0" w:noVBand="1"/>
      </w:tblPr>
      <w:tblGrid>
        <w:gridCol w:w="1641"/>
        <w:gridCol w:w="1186"/>
        <w:gridCol w:w="1186"/>
        <w:gridCol w:w="1225"/>
      </w:tblGrid>
      <w:tr w:rsidR="00471F99" w:rsidRPr="00471F99" w14:paraId="10177F01" w14:textId="77777777" w:rsidTr="008F3BE5">
        <w:trPr>
          <w:trHeight w:val="269"/>
          <w:jc w:val="center"/>
        </w:trPr>
        <w:tc>
          <w:tcPr>
            <w:tcW w:w="1641" w:type="dxa"/>
            <w:vMerge w:val="restart"/>
            <w:tcBorders>
              <w:top w:val="nil"/>
              <w:left w:val="nil"/>
              <w:bottom w:val="nil"/>
              <w:right w:val="nil"/>
            </w:tcBorders>
            <w:shd w:val="clear" w:color="000000" w:fill="FFFFFF"/>
            <w:vAlign w:val="center"/>
            <w:hideMark/>
          </w:tcPr>
          <w:p w14:paraId="4DC6F80F" w14:textId="77777777" w:rsidR="00471F99" w:rsidRPr="00471F99" w:rsidRDefault="00471F99" w:rsidP="00471F99">
            <w:pPr>
              <w:spacing w:after="0"/>
              <w:jc w:val="center"/>
              <w:rPr>
                <w:rFonts w:ascii="Calibri" w:eastAsia="Times New Roman" w:hAnsi="Calibri" w:cs="Calibri"/>
                <w:b/>
                <w:bCs/>
                <w:szCs w:val="20"/>
                <w:lang w:val="es-VE" w:eastAsia="es-VE"/>
              </w:rPr>
            </w:pPr>
            <w:r w:rsidRPr="00471F99">
              <w:rPr>
                <w:rFonts w:ascii="Calibri" w:eastAsia="Times New Roman" w:hAnsi="Calibri" w:cs="Calibri"/>
                <w:b/>
                <w:bCs/>
                <w:szCs w:val="20"/>
                <w:lang w:val="es-VE" w:eastAsia="es-VE"/>
              </w:rPr>
              <w:t>País</w:t>
            </w:r>
          </w:p>
        </w:tc>
        <w:tc>
          <w:tcPr>
            <w:tcW w:w="2372" w:type="dxa"/>
            <w:gridSpan w:val="2"/>
            <w:tcBorders>
              <w:top w:val="nil"/>
              <w:left w:val="nil"/>
              <w:bottom w:val="single" w:sz="4" w:space="0" w:color="auto"/>
              <w:right w:val="nil"/>
            </w:tcBorders>
            <w:shd w:val="clear" w:color="000000" w:fill="FFFFFF"/>
            <w:noWrap/>
            <w:vAlign w:val="center"/>
            <w:hideMark/>
          </w:tcPr>
          <w:p w14:paraId="65274524" w14:textId="77777777" w:rsidR="00471F99" w:rsidRPr="00471F99" w:rsidRDefault="00471F99" w:rsidP="00471F99">
            <w:pPr>
              <w:spacing w:after="0"/>
              <w:jc w:val="center"/>
              <w:rPr>
                <w:rFonts w:ascii="Calibri" w:eastAsia="Times New Roman" w:hAnsi="Calibri" w:cs="Calibri"/>
                <w:b/>
                <w:bCs/>
                <w:color w:val="000000"/>
                <w:szCs w:val="20"/>
                <w:lang w:val="es-VE" w:eastAsia="es-VE"/>
              </w:rPr>
            </w:pPr>
            <w:r w:rsidRPr="00471F99">
              <w:rPr>
                <w:rFonts w:ascii="Calibri" w:eastAsia="Times New Roman" w:hAnsi="Calibri" w:cs="Calibri"/>
                <w:b/>
                <w:bCs/>
                <w:color w:val="000000"/>
                <w:szCs w:val="20"/>
                <w:lang w:val="es-VE" w:eastAsia="es-VE"/>
              </w:rPr>
              <w:t>Consumo</w:t>
            </w:r>
          </w:p>
        </w:tc>
        <w:tc>
          <w:tcPr>
            <w:tcW w:w="1225" w:type="dxa"/>
            <w:tcBorders>
              <w:top w:val="nil"/>
              <w:left w:val="nil"/>
              <w:bottom w:val="nil"/>
              <w:right w:val="nil"/>
            </w:tcBorders>
            <w:shd w:val="clear" w:color="000000" w:fill="FFFFFF"/>
            <w:noWrap/>
            <w:vAlign w:val="center"/>
            <w:hideMark/>
          </w:tcPr>
          <w:p w14:paraId="2E947349" w14:textId="77777777" w:rsidR="00471F99" w:rsidRPr="00471F99" w:rsidRDefault="00471F99" w:rsidP="00471F99">
            <w:pPr>
              <w:spacing w:after="0"/>
              <w:jc w:val="center"/>
              <w:rPr>
                <w:rFonts w:ascii="Calibri" w:eastAsia="Times New Roman" w:hAnsi="Calibri" w:cs="Calibri"/>
                <w:b/>
                <w:bCs/>
                <w:color w:val="000000"/>
                <w:szCs w:val="20"/>
                <w:lang w:val="es-VE" w:eastAsia="es-VE"/>
              </w:rPr>
            </w:pPr>
            <w:r w:rsidRPr="00471F99">
              <w:rPr>
                <w:rFonts w:ascii="Calibri" w:eastAsia="Times New Roman" w:hAnsi="Calibri" w:cs="Calibri"/>
                <w:b/>
                <w:bCs/>
                <w:color w:val="000000"/>
                <w:szCs w:val="20"/>
                <w:lang w:val="es-VE" w:eastAsia="es-VE"/>
              </w:rPr>
              <w:t>Participación</w:t>
            </w:r>
          </w:p>
        </w:tc>
      </w:tr>
      <w:tr w:rsidR="00471F99" w:rsidRPr="00471F99" w14:paraId="70970F19" w14:textId="77777777" w:rsidTr="008F3BE5">
        <w:trPr>
          <w:trHeight w:val="269"/>
          <w:jc w:val="center"/>
        </w:trPr>
        <w:tc>
          <w:tcPr>
            <w:tcW w:w="1641" w:type="dxa"/>
            <w:vMerge/>
            <w:tcBorders>
              <w:top w:val="nil"/>
              <w:left w:val="nil"/>
              <w:bottom w:val="nil"/>
              <w:right w:val="nil"/>
            </w:tcBorders>
            <w:vAlign w:val="center"/>
            <w:hideMark/>
          </w:tcPr>
          <w:p w14:paraId="707007C7" w14:textId="77777777" w:rsidR="00471F99" w:rsidRPr="00471F99" w:rsidRDefault="00471F99" w:rsidP="00471F99">
            <w:pPr>
              <w:spacing w:after="0"/>
              <w:jc w:val="left"/>
              <w:rPr>
                <w:rFonts w:ascii="Calibri" w:eastAsia="Times New Roman" w:hAnsi="Calibri" w:cs="Calibri"/>
                <w:b/>
                <w:bCs/>
                <w:szCs w:val="20"/>
                <w:lang w:val="es-VE" w:eastAsia="es-VE"/>
              </w:rPr>
            </w:pPr>
          </w:p>
        </w:tc>
        <w:tc>
          <w:tcPr>
            <w:tcW w:w="1186" w:type="dxa"/>
            <w:tcBorders>
              <w:top w:val="nil"/>
              <w:left w:val="nil"/>
              <w:bottom w:val="nil"/>
              <w:right w:val="nil"/>
            </w:tcBorders>
            <w:shd w:val="clear" w:color="000000" w:fill="FFFFFF"/>
            <w:noWrap/>
            <w:vAlign w:val="bottom"/>
            <w:hideMark/>
          </w:tcPr>
          <w:p w14:paraId="14E742E6" w14:textId="77777777" w:rsidR="00471F99" w:rsidRPr="00471F99" w:rsidRDefault="00471F99" w:rsidP="00471F99">
            <w:pPr>
              <w:spacing w:after="0"/>
              <w:jc w:val="center"/>
              <w:rPr>
                <w:rFonts w:ascii="Calibri" w:eastAsia="Times New Roman" w:hAnsi="Calibri" w:cs="Calibri"/>
                <w:b/>
                <w:bCs/>
                <w:color w:val="000000"/>
                <w:szCs w:val="20"/>
                <w:lang w:val="es-VE" w:eastAsia="es-VE"/>
              </w:rPr>
            </w:pPr>
            <w:r w:rsidRPr="00471F99">
              <w:rPr>
                <w:rFonts w:ascii="Calibri" w:eastAsia="Times New Roman" w:hAnsi="Calibri" w:cs="Calibri"/>
                <w:b/>
                <w:bCs/>
                <w:color w:val="000000"/>
                <w:szCs w:val="20"/>
                <w:lang w:val="es-VE" w:eastAsia="es-VE"/>
              </w:rPr>
              <w:t>2018</w:t>
            </w:r>
          </w:p>
        </w:tc>
        <w:tc>
          <w:tcPr>
            <w:tcW w:w="1186" w:type="dxa"/>
            <w:tcBorders>
              <w:top w:val="nil"/>
              <w:left w:val="nil"/>
              <w:bottom w:val="nil"/>
              <w:right w:val="nil"/>
            </w:tcBorders>
            <w:shd w:val="clear" w:color="000000" w:fill="FFFFFF"/>
            <w:noWrap/>
            <w:vAlign w:val="bottom"/>
            <w:hideMark/>
          </w:tcPr>
          <w:p w14:paraId="06FE30B9" w14:textId="77777777" w:rsidR="00471F99" w:rsidRPr="00471F99" w:rsidRDefault="00471F99" w:rsidP="00471F99">
            <w:pPr>
              <w:spacing w:after="0"/>
              <w:jc w:val="center"/>
              <w:rPr>
                <w:rFonts w:ascii="Calibri" w:eastAsia="Times New Roman" w:hAnsi="Calibri" w:cs="Calibri"/>
                <w:b/>
                <w:bCs/>
                <w:color w:val="000000"/>
                <w:szCs w:val="20"/>
                <w:lang w:val="es-VE" w:eastAsia="es-VE"/>
              </w:rPr>
            </w:pPr>
            <w:r w:rsidRPr="00471F99">
              <w:rPr>
                <w:rFonts w:ascii="Calibri" w:eastAsia="Times New Roman" w:hAnsi="Calibri" w:cs="Calibri"/>
                <w:b/>
                <w:bCs/>
                <w:color w:val="000000"/>
                <w:szCs w:val="20"/>
                <w:lang w:val="es-VE" w:eastAsia="es-VE"/>
              </w:rPr>
              <w:t>2019</w:t>
            </w:r>
          </w:p>
        </w:tc>
        <w:tc>
          <w:tcPr>
            <w:tcW w:w="1225" w:type="dxa"/>
            <w:tcBorders>
              <w:top w:val="nil"/>
              <w:left w:val="nil"/>
              <w:bottom w:val="nil"/>
              <w:right w:val="nil"/>
            </w:tcBorders>
            <w:shd w:val="clear" w:color="000000" w:fill="FFFFFF"/>
            <w:vAlign w:val="center"/>
            <w:hideMark/>
          </w:tcPr>
          <w:p w14:paraId="609FE167" w14:textId="77777777" w:rsidR="00471F99" w:rsidRPr="00471F99" w:rsidRDefault="00471F99" w:rsidP="00471F99">
            <w:pPr>
              <w:spacing w:after="0"/>
              <w:jc w:val="center"/>
              <w:rPr>
                <w:rFonts w:ascii="Calibri" w:eastAsia="Times New Roman" w:hAnsi="Calibri" w:cs="Calibri"/>
                <w:b/>
                <w:bCs/>
                <w:szCs w:val="20"/>
                <w:lang w:val="es-VE" w:eastAsia="es-VE"/>
              </w:rPr>
            </w:pPr>
            <w:r w:rsidRPr="00471F99">
              <w:rPr>
                <w:rFonts w:ascii="Calibri" w:eastAsia="Times New Roman" w:hAnsi="Calibri" w:cs="Calibri"/>
                <w:b/>
                <w:bCs/>
                <w:szCs w:val="20"/>
                <w:lang w:val="es-VE" w:eastAsia="es-VE"/>
              </w:rPr>
              <w:t>(%)</w:t>
            </w:r>
          </w:p>
        </w:tc>
      </w:tr>
      <w:tr w:rsidR="00471F99" w:rsidRPr="00471F99" w14:paraId="768B1DFD" w14:textId="77777777" w:rsidTr="008F3BE5">
        <w:trPr>
          <w:trHeight w:val="269"/>
          <w:jc w:val="center"/>
        </w:trPr>
        <w:tc>
          <w:tcPr>
            <w:tcW w:w="1641" w:type="dxa"/>
            <w:vMerge/>
            <w:tcBorders>
              <w:top w:val="nil"/>
              <w:left w:val="nil"/>
              <w:bottom w:val="nil"/>
              <w:right w:val="nil"/>
            </w:tcBorders>
            <w:vAlign w:val="center"/>
            <w:hideMark/>
          </w:tcPr>
          <w:p w14:paraId="6E2B1463" w14:textId="77777777" w:rsidR="00471F99" w:rsidRPr="00471F99" w:rsidRDefault="00471F99" w:rsidP="00471F99">
            <w:pPr>
              <w:spacing w:after="0"/>
              <w:jc w:val="left"/>
              <w:rPr>
                <w:rFonts w:ascii="Calibri" w:eastAsia="Times New Roman" w:hAnsi="Calibri" w:cs="Calibri"/>
                <w:b/>
                <w:bCs/>
                <w:szCs w:val="20"/>
                <w:lang w:val="es-VE" w:eastAsia="es-VE"/>
              </w:rPr>
            </w:pPr>
          </w:p>
        </w:tc>
        <w:tc>
          <w:tcPr>
            <w:tcW w:w="2372" w:type="dxa"/>
            <w:gridSpan w:val="2"/>
            <w:tcBorders>
              <w:top w:val="nil"/>
              <w:left w:val="nil"/>
              <w:bottom w:val="nil"/>
              <w:right w:val="nil"/>
            </w:tcBorders>
            <w:shd w:val="clear" w:color="000000" w:fill="FFFFFF"/>
            <w:vAlign w:val="center"/>
            <w:hideMark/>
          </w:tcPr>
          <w:p w14:paraId="05B9FFCC" w14:textId="77777777" w:rsidR="00471F99" w:rsidRPr="00471F99" w:rsidRDefault="00471F99" w:rsidP="00471F99">
            <w:pPr>
              <w:spacing w:after="0"/>
              <w:jc w:val="center"/>
              <w:rPr>
                <w:rFonts w:ascii="Calibri" w:eastAsia="Times New Roman" w:hAnsi="Calibri" w:cs="Calibri"/>
                <w:b/>
                <w:bCs/>
                <w:szCs w:val="20"/>
                <w:lang w:val="es-VE" w:eastAsia="es-VE"/>
              </w:rPr>
            </w:pPr>
            <w:r w:rsidRPr="00471F99">
              <w:rPr>
                <w:rFonts w:ascii="Calibri" w:eastAsia="Times New Roman" w:hAnsi="Calibri" w:cs="Calibri"/>
                <w:b/>
                <w:bCs/>
                <w:szCs w:val="20"/>
                <w:lang w:val="es-VE" w:eastAsia="es-VE"/>
              </w:rPr>
              <w:t>(Miles de toneladas)</w:t>
            </w:r>
          </w:p>
        </w:tc>
        <w:tc>
          <w:tcPr>
            <w:tcW w:w="1225" w:type="dxa"/>
            <w:tcBorders>
              <w:top w:val="nil"/>
              <w:left w:val="nil"/>
              <w:bottom w:val="nil"/>
              <w:right w:val="nil"/>
            </w:tcBorders>
            <w:shd w:val="clear" w:color="000000" w:fill="FFFFFF"/>
            <w:vAlign w:val="center"/>
            <w:hideMark/>
          </w:tcPr>
          <w:p w14:paraId="4B96E2E4" w14:textId="77777777" w:rsidR="00471F99" w:rsidRPr="00471F99" w:rsidRDefault="00471F99" w:rsidP="00471F99">
            <w:pPr>
              <w:spacing w:after="0"/>
              <w:jc w:val="center"/>
              <w:rPr>
                <w:rFonts w:ascii="Calibri" w:eastAsia="Times New Roman" w:hAnsi="Calibri" w:cs="Calibri"/>
                <w:b/>
                <w:bCs/>
                <w:szCs w:val="20"/>
                <w:lang w:val="es-VE" w:eastAsia="es-VE"/>
              </w:rPr>
            </w:pPr>
            <w:r w:rsidRPr="00471F99">
              <w:rPr>
                <w:rFonts w:ascii="Calibri" w:eastAsia="Times New Roman" w:hAnsi="Calibri" w:cs="Calibri"/>
                <w:b/>
                <w:bCs/>
                <w:szCs w:val="20"/>
                <w:lang w:val="es-VE" w:eastAsia="es-VE"/>
              </w:rPr>
              <w:t> </w:t>
            </w:r>
          </w:p>
        </w:tc>
      </w:tr>
      <w:tr w:rsidR="00471F99" w:rsidRPr="00471F99" w14:paraId="019AE35D" w14:textId="77777777" w:rsidTr="008F3BE5">
        <w:trPr>
          <w:trHeight w:val="269"/>
          <w:jc w:val="center"/>
        </w:trPr>
        <w:tc>
          <w:tcPr>
            <w:tcW w:w="1641" w:type="dxa"/>
            <w:tcBorders>
              <w:top w:val="nil"/>
              <w:left w:val="nil"/>
              <w:bottom w:val="nil"/>
              <w:right w:val="nil"/>
            </w:tcBorders>
            <w:shd w:val="clear" w:color="000000" w:fill="FFFFFF"/>
            <w:noWrap/>
            <w:vAlign w:val="bottom"/>
            <w:hideMark/>
          </w:tcPr>
          <w:p w14:paraId="520A78F5" w14:textId="77777777" w:rsidR="00471F99" w:rsidRPr="00471F99" w:rsidRDefault="00471F99" w:rsidP="00471F99">
            <w:pPr>
              <w:spacing w:after="0"/>
              <w:jc w:val="lef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China</w:t>
            </w:r>
          </w:p>
        </w:tc>
        <w:tc>
          <w:tcPr>
            <w:tcW w:w="1186" w:type="dxa"/>
            <w:tcBorders>
              <w:top w:val="nil"/>
              <w:left w:val="nil"/>
              <w:bottom w:val="nil"/>
              <w:right w:val="nil"/>
            </w:tcBorders>
            <w:shd w:val="clear" w:color="000000" w:fill="FFFFFF"/>
            <w:noWrap/>
            <w:vAlign w:val="bottom"/>
            <w:hideMark/>
          </w:tcPr>
          <w:p w14:paraId="76CF2731"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1.649</w:t>
            </w:r>
          </w:p>
        </w:tc>
        <w:tc>
          <w:tcPr>
            <w:tcW w:w="1186" w:type="dxa"/>
            <w:tcBorders>
              <w:top w:val="nil"/>
              <w:left w:val="nil"/>
              <w:bottom w:val="nil"/>
              <w:right w:val="nil"/>
            </w:tcBorders>
            <w:shd w:val="clear" w:color="000000" w:fill="FFFFFF"/>
            <w:noWrap/>
            <w:vAlign w:val="bottom"/>
            <w:hideMark/>
          </w:tcPr>
          <w:p w14:paraId="041F7AFD"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1.513</w:t>
            </w:r>
          </w:p>
        </w:tc>
        <w:tc>
          <w:tcPr>
            <w:tcW w:w="1225" w:type="dxa"/>
            <w:tcBorders>
              <w:top w:val="nil"/>
              <w:left w:val="nil"/>
              <w:bottom w:val="nil"/>
              <w:right w:val="nil"/>
            </w:tcBorders>
            <w:shd w:val="clear" w:color="000000" w:fill="FFFFFF"/>
            <w:noWrap/>
            <w:vAlign w:val="bottom"/>
            <w:hideMark/>
          </w:tcPr>
          <w:p w14:paraId="46BDFCDF"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42,4%</w:t>
            </w:r>
          </w:p>
        </w:tc>
      </w:tr>
      <w:tr w:rsidR="00471F99" w:rsidRPr="00471F99" w14:paraId="531FE2DE" w14:textId="77777777" w:rsidTr="008F3BE5">
        <w:trPr>
          <w:trHeight w:val="269"/>
          <w:jc w:val="center"/>
        </w:trPr>
        <w:tc>
          <w:tcPr>
            <w:tcW w:w="1641" w:type="dxa"/>
            <w:tcBorders>
              <w:top w:val="nil"/>
              <w:left w:val="nil"/>
              <w:bottom w:val="nil"/>
              <w:right w:val="nil"/>
            </w:tcBorders>
            <w:shd w:val="clear" w:color="000000" w:fill="FFFFFF"/>
            <w:noWrap/>
            <w:vAlign w:val="bottom"/>
            <w:hideMark/>
          </w:tcPr>
          <w:p w14:paraId="2E110CED" w14:textId="77777777" w:rsidR="00471F99" w:rsidRPr="00471F99" w:rsidRDefault="00471F99" w:rsidP="00471F99">
            <w:pPr>
              <w:spacing w:after="0"/>
              <w:jc w:val="lef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Brasil</w:t>
            </w:r>
          </w:p>
        </w:tc>
        <w:tc>
          <w:tcPr>
            <w:tcW w:w="1186" w:type="dxa"/>
            <w:tcBorders>
              <w:top w:val="nil"/>
              <w:left w:val="nil"/>
              <w:bottom w:val="nil"/>
              <w:right w:val="nil"/>
            </w:tcBorders>
            <w:shd w:val="clear" w:color="000000" w:fill="FFFFFF"/>
            <w:noWrap/>
            <w:vAlign w:val="bottom"/>
            <w:hideMark/>
          </w:tcPr>
          <w:p w14:paraId="5F29A508"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652</w:t>
            </w:r>
          </w:p>
        </w:tc>
        <w:tc>
          <w:tcPr>
            <w:tcW w:w="1186" w:type="dxa"/>
            <w:tcBorders>
              <w:top w:val="nil"/>
              <w:left w:val="nil"/>
              <w:bottom w:val="nil"/>
              <w:right w:val="nil"/>
            </w:tcBorders>
            <w:shd w:val="clear" w:color="000000" w:fill="FFFFFF"/>
            <w:noWrap/>
            <w:vAlign w:val="bottom"/>
            <w:hideMark/>
          </w:tcPr>
          <w:p w14:paraId="5BAD0D71"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661</w:t>
            </w:r>
          </w:p>
        </w:tc>
        <w:tc>
          <w:tcPr>
            <w:tcW w:w="1225" w:type="dxa"/>
            <w:tcBorders>
              <w:top w:val="nil"/>
              <w:left w:val="nil"/>
              <w:bottom w:val="nil"/>
              <w:right w:val="nil"/>
            </w:tcBorders>
            <w:shd w:val="clear" w:color="000000" w:fill="FFFFFF"/>
            <w:noWrap/>
            <w:vAlign w:val="bottom"/>
            <w:hideMark/>
          </w:tcPr>
          <w:p w14:paraId="18E98F01"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18,5%</w:t>
            </w:r>
          </w:p>
        </w:tc>
      </w:tr>
      <w:tr w:rsidR="00471F99" w:rsidRPr="00471F99" w14:paraId="22CD528B" w14:textId="77777777" w:rsidTr="008F3BE5">
        <w:trPr>
          <w:trHeight w:val="269"/>
          <w:jc w:val="center"/>
        </w:trPr>
        <w:tc>
          <w:tcPr>
            <w:tcW w:w="1641" w:type="dxa"/>
            <w:tcBorders>
              <w:top w:val="nil"/>
              <w:left w:val="nil"/>
              <w:bottom w:val="nil"/>
              <w:right w:val="nil"/>
            </w:tcBorders>
            <w:shd w:val="clear" w:color="000000" w:fill="FFFFFF"/>
            <w:noWrap/>
            <w:vAlign w:val="bottom"/>
            <w:hideMark/>
          </w:tcPr>
          <w:p w14:paraId="094F3FC2" w14:textId="77777777" w:rsidR="00471F99" w:rsidRPr="00471F99" w:rsidRDefault="00471F99" w:rsidP="00471F99">
            <w:pPr>
              <w:spacing w:after="0"/>
              <w:jc w:val="lef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Unión Europea</w:t>
            </w:r>
          </w:p>
        </w:tc>
        <w:tc>
          <w:tcPr>
            <w:tcW w:w="1186" w:type="dxa"/>
            <w:tcBorders>
              <w:top w:val="nil"/>
              <w:left w:val="nil"/>
              <w:bottom w:val="nil"/>
              <w:right w:val="nil"/>
            </w:tcBorders>
            <w:shd w:val="clear" w:color="000000" w:fill="FFFFFF"/>
            <w:noWrap/>
            <w:vAlign w:val="bottom"/>
            <w:hideMark/>
          </w:tcPr>
          <w:p w14:paraId="404DB88A"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398</w:t>
            </w:r>
          </w:p>
        </w:tc>
        <w:tc>
          <w:tcPr>
            <w:tcW w:w="1186" w:type="dxa"/>
            <w:tcBorders>
              <w:top w:val="nil"/>
              <w:left w:val="nil"/>
              <w:bottom w:val="nil"/>
              <w:right w:val="nil"/>
            </w:tcBorders>
            <w:shd w:val="clear" w:color="000000" w:fill="FFFFFF"/>
            <w:noWrap/>
            <w:vAlign w:val="bottom"/>
            <w:hideMark/>
          </w:tcPr>
          <w:p w14:paraId="00AD4F6B"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424</w:t>
            </w:r>
          </w:p>
        </w:tc>
        <w:tc>
          <w:tcPr>
            <w:tcW w:w="1225" w:type="dxa"/>
            <w:tcBorders>
              <w:top w:val="nil"/>
              <w:left w:val="nil"/>
              <w:bottom w:val="nil"/>
              <w:right w:val="nil"/>
            </w:tcBorders>
            <w:shd w:val="clear" w:color="000000" w:fill="FFFFFF"/>
            <w:noWrap/>
            <w:vAlign w:val="bottom"/>
            <w:hideMark/>
          </w:tcPr>
          <w:p w14:paraId="13CC61B7"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11,9%</w:t>
            </w:r>
          </w:p>
        </w:tc>
      </w:tr>
      <w:tr w:rsidR="00471F99" w:rsidRPr="00471F99" w14:paraId="3C0C8A06" w14:textId="77777777" w:rsidTr="008F3BE5">
        <w:trPr>
          <w:trHeight w:val="269"/>
          <w:jc w:val="center"/>
        </w:trPr>
        <w:tc>
          <w:tcPr>
            <w:tcW w:w="1641" w:type="dxa"/>
            <w:tcBorders>
              <w:top w:val="nil"/>
              <w:left w:val="nil"/>
              <w:bottom w:val="nil"/>
              <w:right w:val="nil"/>
            </w:tcBorders>
            <w:shd w:val="clear" w:color="000000" w:fill="FFFFFF"/>
            <w:noWrap/>
            <w:vAlign w:val="bottom"/>
            <w:hideMark/>
          </w:tcPr>
          <w:p w14:paraId="39E47227" w14:textId="77777777" w:rsidR="00471F99" w:rsidRPr="00471F99" w:rsidRDefault="00471F99" w:rsidP="00471F99">
            <w:pPr>
              <w:spacing w:after="0"/>
              <w:jc w:val="lef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Argelia</w:t>
            </w:r>
          </w:p>
        </w:tc>
        <w:tc>
          <w:tcPr>
            <w:tcW w:w="1186" w:type="dxa"/>
            <w:tcBorders>
              <w:top w:val="nil"/>
              <w:left w:val="nil"/>
              <w:bottom w:val="nil"/>
              <w:right w:val="nil"/>
            </w:tcBorders>
            <w:shd w:val="clear" w:color="000000" w:fill="FFFFFF"/>
            <w:noWrap/>
            <w:vAlign w:val="bottom"/>
            <w:hideMark/>
          </w:tcPr>
          <w:p w14:paraId="0BFC2796"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245</w:t>
            </w:r>
          </w:p>
        </w:tc>
        <w:tc>
          <w:tcPr>
            <w:tcW w:w="1186" w:type="dxa"/>
            <w:tcBorders>
              <w:top w:val="nil"/>
              <w:left w:val="nil"/>
              <w:bottom w:val="nil"/>
              <w:right w:val="nil"/>
            </w:tcBorders>
            <w:shd w:val="clear" w:color="000000" w:fill="FFFFFF"/>
            <w:noWrap/>
            <w:vAlign w:val="bottom"/>
            <w:hideMark/>
          </w:tcPr>
          <w:p w14:paraId="63876661"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265</w:t>
            </w:r>
          </w:p>
        </w:tc>
        <w:tc>
          <w:tcPr>
            <w:tcW w:w="1225" w:type="dxa"/>
            <w:tcBorders>
              <w:top w:val="nil"/>
              <w:left w:val="nil"/>
              <w:bottom w:val="nil"/>
              <w:right w:val="nil"/>
            </w:tcBorders>
            <w:shd w:val="clear" w:color="000000" w:fill="FFFFFF"/>
            <w:noWrap/>
            <w:vAlign w:val="bottom"/>
            <w:hideMark/>
          </w:tcPr>
          <w:p w14:paraId="5C6F7C9D"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7,4%</w:t>
            </w:r>
          </w:p>
        </w:tc>
      </w:tr>
      <w:tr w:rsidR="00471F99" w:rsidRPr="00471F99" w14:paraId="7874EAFB" w14:textId="77777777" w:rsidTr="008F3BE5">
        <w:trPr>
          <w:trHeight w:val="269"/>
          <w:jc w:val="center"/>
        </w:trPr>
        <w:tc>
          <w:tcPr>
            <w:tcW w:w="1641" w:type="dxa"/>
            <w:tcBorders>
              <w:top w:val="nil"/>
              <w:left w:val="nil"/>
              <w:bottom w:val="nil"/>
              <w:right w:val="nil"/>
            </w:tcBorders>
            <w:shd w:val="clear" w:color="000000" w:fill="FFFFFF"/>
            <w:noWrap/>
            <w:vAlign w:val="bottom"/>
            <w:hideMark/>
          </w:tcPr>
          <w:p w14:paraId="4817CCBD" w14:textId="77777777" w:rsidR="00471F99" w:rsidRPr="00471F99" w:rsidRDefault="00471F99" w:rsidP="00471F99">
            <w:pPr>
              <w:spacing w:after="0"/>
              <w:jc w:val="lef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Indonesia</w:t>
            </w:r>
          </w:p>
        </w:tc>
        <w:tc>
          <w:tcPr>
            <w:tcW w:w="1186" w:type="dxa"/>
            <w:tcBorders>
              <w:top w:val="nil"/>
              <w:left w:val="nil"/>
              <w:bottom w:val="nil"/>
              <w:right w:val="nil"/>
            </w:tcBorders>
            <w:shd w:val="clear" w:color="000000" w:fill="FFFFFF"/>
            <w:noWrap/>
            <w:vAlign w:val="bottom"/>
            <w:hideMark/>
          </w:tcPr>
          <w:p w14:paraId="54165037"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142</w:t>
            </w:r>
          </w:p>
        </w:tc>
        <w:tc>
          <w:tcPr>
            <w:tcW w:w="1186" w:type="dxa"/>
            <w:tcBorders>
              <w:top w:val="nil"/>
              <w:left w:val="nil"/>
              <w:bottom w:val="nil"/>
              <w:right w:val="nil"/>
            </w:tcBorders>
            <w:shd w:val="clear" w:color="000000" w:fill="FFFFFF"/>
            <w:noWrap/>
            <w:vAlign w:val="bottom"/>
            <w:hideMark/>
          </w:tcPr>
          <w:p w14:paraId="77103AD9"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143</w:t>
            </w:r>
          </w:p>
        </w:tc>
        <w:tc>
          <w:tcPr>
            <w:tcW w:w="1225" w:type="dxa"/>
            <w:tcBorders>
              <w:top w:val="nil"/>
              <w:left w:val="nil"/>
              <w:bottom w:val="nil"/>
              <w:right w:val="nil"/>
            </w:tcBorders>
            <w:shd w:val="clear" w:color="000000" w:fill="FFFFFF"/>
            <w:noWrap/>
            <w:vAlign w:val="bottom"/>
            <w:hideMark/>
          </w:tcPr>
          <w:p w14:paraId="44AE941D"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4,0%</w:t>
            </w:r>
          </w:p>
        </w:tc>
      </w:tr>
      <w:tr w:rsidR="00471F99" w:rsidRPr="00471F99" w14:paraId="25B93240" w14:textId="77777777" w:rsidTr="008F3BE5">
        <w:trPr>
          <w:trHeight w:val="269"/>
          <w:jc w:val="center"/>
        </w:trPr>
        <w:tc>
          <w:tcPr>
            <w:tcW w:w="1641" w:type="dxa"/>
            <w:tcBorders>
              <w:top w:val="nil"/>
              <w:left w:val="nil"/>
              <w:bottom w:val="nil"/>
              <w:right w:val="nil"/>
            </w:tcBorders>
            <w:shd w:val="clear" w:color="000000" w:fill="FFFFFF"/>
            <w:noWrap/>
            <w:vAlign w:val="bottom"/>
            <w:hideMark/>
          </w:tcPr>
          <w:p w14:paraId="3867A635" w14:textId="77777777" w:rsidR="00471F99" w:rsidRPr="00471F99" w:rsidRDefault="00471F99" w:rsidP="00471F99">
            <w:pPr>
              <w:spacing w:after="0"/>
              <w:jc w:val="lef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México</w:t>
            </w:r>
          </w:p>
        </w:tc>
        <w:tc>
          <w:tcPr>
            <w:tcW w:w="1186" w:type="dxa"/>
            <w:tcBorders>
              <w:top w:val="nil"/>
              <w:left w:val="nil"/>
              <w:bottom w:val="nil"/>
              <w:right w:val="nil"/>
            </w:tcBorders>
            <w:shd w:val="clear" w:color="000000" w:fill="FFFFFF"/>
            <w:noWrap/>
            <w:vAlign w:val="bottom"/>
            <w:hideMark/>
          </w:tcPr>
          <w:p w14:paraId="7B5FFF04"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103</w:t>
            </w:r>
          </w:p>
        </w:tc>
        <w:tc>
          <w:tcPr>
            <w:tcW w:w="1186" w:type="dxa"/>
            <w:tcBorders>
              <w:top w:val="nil"/>
              <w:left w:val="nil"/>
              <w:bottom w:val="nil"/>
              <w:right w:val="nil"/>
            </w:tcBorders>
            <w:shd w:val="clear" w:color="000000" w:fill="FFFFFF"/>
            <w:noWrap/>
            <w:vAlign w:val="bottom"/>
            <w:hideMark/>
          </w:tcPr>
          <w:p w14:paraId="2CC72C66"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105</w:t>
            </w:r>
          </w:p>
        </w:tc>
        <w:tc>
          <w:tcPr>
            <w:tcW w:w="1225" w:type="dxa"/>
            <w:tcBorders>
              <w:top w:val="nil"/>
              <w:left w:val="nil"/>
              <w:bottom w:val="nil"/>
              <w:right w:val="nil"/>
            </w:tcBorders>
            <w:shd w:val="clear" w:color="000000" w:fill="FFFFFF"/>
            <w:noWrap/>
            <w:vAlign w:val="bottom"/>
            <w:hideMark/>
          </w:tcPr>
          <w:p w14:paraId="6FFF06EA"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2,9%</w:t>
            </w:r>
          </w:p>
        </w:tc>
      </w:tr>
      <w:tr w:rsidR="00471F99" w:rsidRPr="00471F99" w14:paraId="212199EC" w14:textId="77777777" w:rsidTr="008F3BE5">
        <w:trPr>
          <w:trHeight w:val="269"/>
          <w:jc w:val="center"/>
        </w:trPr>
        <w:tc>
          <w:tcPr>
            <w:tcW w:w="1641" w:type="dxa"/>
            <w:tcBorders>
              <w:top w:val="nil"/>
              <w:left w:val="nil"/>
              <w:bottom w:val="nil"/>
              <w:right w:val="nil"/>
            </w:tcBorders>
            <w:shd w:val="clear" w:color="000000" w:fill="FFFFFF"/>
            <w:noWrap/>
            <w:vAlign w:val="bottom"/>
            <w:hideMark/>
          </w:tcPr>
          <w:p w14:paraId="4CC982D0" w14:textId="77777777" w:rsidR="00471F99" w:rsidRPr="00471F99" w:rsidRDefault="00471F99" w:rsidP="00471F99">
            <w:pPr>
              <w:spacing w:after="0"/>
              <w:jc w:val="lef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Rusia</w:t>
            </w:r>
          </w:p>
        </w:tc>
        <w:tc>
          <w:tcPr>
            <w:tcW w:w="1186" w:type="dxa"/>
            <w:tcBorders>
              <w:top w:val="nil"/>
              <w:left w:val="nil"/>
              <w:bottom w:val="nil"/>
              <w:right w:val="nil"/>
            </w:tcBorders>
            <w:shd w:val="clear" w:color="000000" w:fill="FFFFFF"/>
            <w:noWrap/>
            <w:vAlign w:val="bottom"/>
            <w:hideMark/>
          </w:tcPr>
          <w:p w14:paraId="69AC3CED"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96</w:t>
            </w:r>
          </w:p>
        </w:tc>
        <w:tc>
          <w:tcPr>
            <w:tcW w:w="1186" w:type="dxa"/>
            <w:tcBorders>
              <w:top w:val="nil"/>
              <w:left w:val="nil"/>
              <w:bottom w:val="nil"/>
              <w:right w:val="nil"/>
            </w:tcBorders>
            <w:shd w:val="clear" w:color="000000" w:fill="FFFFFF"/>
            <w:noWrap/>
            <w:vAlign w:val="bottom"/>
            <w:hideMark/>
          </w:tcPr>
          <w:p w14:paraId="0FAA485C"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106</w:t>
            </w:r>
          </w:p>
        </w:tc>
        <w:tc>
          <w:tcPr>
            <w:tcW w:w="1225" w:type="dxa"/>
            <w:tcBorders>
              <w:top w:val="nil"/>
              <w:left w:val="nil"/>
              <w:bottom w:val="nil"/>
              <w:right w:val="nil"/>
            </w:tcBorders>
            <w:shd w:val="clear" w:color="000000" w:fill="FFFFFF"/>
            <w:noWrap/>
            <w:vAlign w:val="bottom"/>
            <w:hideMark/>
          </w:tcPr>
          <w:p w14:paraId="12A6B95B"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3,0%</w:t>
            </w:r>
          </w:p>
        </w:tc>
      </w:tr>
      <w:tr w:rsidR="00471F99" w:rsidRPr="00471F99" w14:paraId="18B2ECE0" w14:textId="77777777" w:rsidTr="008F3BE5">
        <w:trPr>
          <w:trHeight w:val="269"/>
          <w:jc w:val="center"/>
        </w:trPr>
        <w:tc>
          <w:tcPr>
            <w:tcW w:w="1641" w:type="dxa"/>
            <w:tcBorders>
              <w:top w:val="nil"/>
              <w:left w:val="nil"/>
              <w:bottom w:val="nil"/>
              <w:right w:val="nil"/>
            </w:tcBorders>
            <w:shd w:val="clear" w:color="000000" w:fill="FFFFFF"/>
            <w:noWrap/>
            <w:vAlign w:val="bottom"/>
            <w:hideMark/>
          </w:tcPr>
          <w:p w14:paraId="211ABF9D" w14:textId="77777777" w:rsidR="00471F99" w:rsidRPr="00471F99" w:rsidRDefault="00471F99" w:rsidP="00471F99">
            <w:pPr>
              <w:spacing w:after="0"/>
              <w:jc w:val="lef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Argentina</w:t>
            </w:r>
          </w:p>
        </w:tc>
        <w:tc>
          <w:tcPr>
            <w:tcW w:w="1186" w:type="dxa"/>
            <w:tcBorders>
              <w:top w:val="nil"/>
              <w:left w:val="nil"/>
              <w:bottom w:val="nil"/>
              <w:right w:val="nil"/>
            </w:tcBorders>
            <w:shd w:val="clear" w:color="000000" w:fill="FFFFFF"/>
            <w:noWrap/>
            <w:vAlign w:val="bottom"/>
            <w:hideMark/>
          </w:tcPr>
          <w:p w14:paraId="1A35AB73"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80</w:t>
            </w:r>
          </w:p>
        </w:tc>
        <w:tc>
          <w:tcPr>
            <w:tcW w:w="1186" w:type="dxa"/>
            <w:tcBorders>
              <w:top w:val="nil"/>
              <w:left w:val="nil"/>
              <w:bottom w:val="nil"/>
              <w:right w:val="nil"/>
            </w:tcBorders>
            <w:shd w:val="clear" w:color="000000" w:fill="FFFFFF"/>
            <w:noWrap/>
            <w:vAlign w:val="bottom"/>
            <w:hideMark/>
          </w:tcPr>
          <w:p w14:paraId="17FF2436"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85</w:t>
            </w:r>
          </w:p>
        </w:tc>
        <w:tc>
          <w:tcPr>
            <w:tcW w:w="1225" w:type="dxa"/>
            <w:tcBorders>
              <w:top w:val="nil"/>
              <w:left w:val="nil"/>
              <w:bottom w:val="nil"/>
              <w:right w:val="nil"/>
            </w:tcBorders>
            <w:shd w:val="clear" w:color="000000" w:fill="FFFFFF"/>
            <w:noWrap/>
            <w:vAlign w:val="bottom"/>
            <w:hideMark/>
          </w:tcPr>
          <w:p w14:paraId="321CDF65"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2,4%</w:t>
            </w:r>
          </w:p>
        </w:tc>
      </w:tr>
      <w:tr w:rsidR="00471F99" w:rsidRPr="00471F99" w14:paraId="79B63226" w14:textId="77777777" w:rsidTr="008F3BE5">
        <w:trPr>
          <w:trHeight w:val="269"/>
          <w:jc w:val="center"/>
        </w:trPr>
        <w:tc>
          <w:tcPr>
            <w:tcW w:w="1641" w:type="dxa"/>
            <w:tcBorders>
              <w:top w:val="nil"/>
              <w:left w:val="nil"/>
              <w:bottom w:val="nil"/>
              <w:right w:val="nil"/>
            </w:tcBorders>
            <w:shd w:val="clear" w:color="000000" w:fill="FFFFFF"/>
            <w:noWrap/>
            <w:vAlign w:val="bottom"/>
            <w:hideMark/>
          </w:tcPr>
          <w:p w14:paraId="23361648" w14:textId="77777777" w:rsidR="00471F99" w:rsidRPr="00471F99" w:rsidRDefault="00471F99" w:rsidP="00471F99">
            <w:pPr>
              <w:spacing w:after="0"/>
              <w:jc w:val="lef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Chile</w:t>
            </w:r>
          </w:p>
        </w:tc>
        <w:tc>
          <w:tcPr>
            <w:tcW w:w="1186" w:type="dxa"/>
            <w:tcBorders>
              <w:top w:val="nil"/>
              <w:left w:val="nil"/>
              <w:bottom w:val="nil"/>
              <w:right w:val="nil"/>
            </w:tcBorders>
            <w:shd w:val="clear" w:color="000000" w:fill="FFFFFF"/>
            <w:noWrap/>
            <w:vAlign w:val="bottom"/>
            <w:hideMark/>
          </w:tcPr>
          <w:p w14:paraId="6D0197E1"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66</w:t>
            </w:r>
          </w:p>
        </w:tc>
        <w:tc>
          <w:tcPr>
            <w:tcW w:w="1186" w:type="dxa"/>
            <w:tcBorders>
              <w:top w:val="nil"/>
              <w:left w:val="nil"/>
              <w:bottom w:val="nil"/>
              <w:right w:val="nil"/>
            </w:tcBorders>
            <w:shd w:val="clear" w:color="000000" w:fill="FFFFFF"/>
            <w:noWrap/>
            <w:vAlign w:val="bottom"/>
            <w:hideMark/>
          </w:tcPr>
          <w:p w14:paraId="712C76C4"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64</w:t>
            </w:r>
          </w:p>
        </w:tc>
        <w:tc>
          <w:tcPr>
            <w:tcW w:w="1225" w:type="dxa"/>
            <w:tcBorders>
              <w:top w:val="nil"/>
              <w:left w:val="nil"/>
              <w:bottom w:val="nil"/>
              <w:right w:val="nil"/>
            </w:tcBorders>
            <w:shd w:val="clear" w:color="000000" w:fill="FFFFFF"/>
            <w:noWrap/>
            <w:vAlign w:val="bottom"/>
            <w:hideMark/>
          </w:tcPr>
          <w:p w14:paraId="51D529EC"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1,8%</w:t>
            </w:r>
          </w:p>
        </w:tc>
      </w:tr>
      <w:tr w:rsidR="00471F99" w:rsidRPr="00471F99" w14:paraId="007E428F" w14:textId="77777777" w:rsidTr="008F3BE5">
        <w:trPr>
          <w:trHeight w:val="269"/>
          <w:jc w:val="center"/>
        </w:trPr>
        <w:tc>
          <w:tcPr>
            <w:tcW w:w="1641" w:type="dxa"/>
            <w:tcBorders>
              <w:top w:val="nil"/>
              <w:left w:val="nil"/>
              <w:bottom w:val="nil"/>
              <w:right w:val="nil"/>
            </w:tcBorders>
            <w:shd w:val="clear" w:color="000000" w:fill="FFFFFF"/>
            <w:noWrap/>
            <w:vAlign w:val="bottom"/>
            <w:hideMark/>
          </w:tcPr>
          <w:p w14:paraId="5DAEDFD4" w14:textId="77777777" w:rsidR="00471F99" w:rsidRPr="00471F99" w:rsidRDefault="00471F99" w:rsidP="00471F99">
            <w:pPr>
              <w:spacing w:after="0"/>
              <w:jc w:val="lef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Estados Unidos</w:t>
            </w:r>
          </w:p>
        </w:tc>
        <w:tc>
          <w:tcPr>
            <w:tcW w:w="1186" w:type="dxa"/>
            <w:tcBorders>
              <w:top w:val="nil"/>
              <w:left w:val="nil"/>
              <w:bottom w:val="nil"/>
              <w:right w:val="nil"/>
            </w:tcBorders>
            <w:shd w:val="clear" w:color="000000" w:fill="FFFFFF"/>
            <w:noWrap/>
            <w:vAlign w:val="bottom"/>
            <w:hideMark/>
          </w:tcPr>
          <w:p w14:paraId="18CDA3F5"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52</w:t>
            </w:r>
          </w:p>
        </w:tc>
        <w:tc>
          <w:tcPr>
            <w:tcW w:w="1186" w:type="dxa"/>
            <w:tcBorders>
              <w:top w:val="nil"/>
              <w:left w:val="nil"/>
              <w:bottom w:val="nil"/>
              <w:right w:val="nil"/>
            </w:tcBorders>
            <w:shd w:val="clear" w:color="000000" w:fill="FFFFFF"/>
            <w:noWrap/>
            <w:vAlign w:val="bottom"/>
            <w:hideMark/>
          </w:tcPr>
          <w:p w14:paraId="24179C9D"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43</w:t>
            </w:r>
          </w:p>
        </w:tc>
        <w:tc>
          <w:tcPr>
            <w:tcW w:w="1225" w:type="dxa"/>
            <w:tcBorders>
              <w:top w:val="nil"/>
              <w:left w:val="nil"/>
              <w:bottom w:val="nil"/>
              <w:right w:val="nil"/>
            </w:tcBorders>
            <w:shd w:val="clear" w:color="000000" w:fill="FFFFFF"/>
            <w:noWrap/>
            <w:vAlign w:val="bottom"/>
            <w:hideMark/>
          </w:tcPr>
          <w:p w14:paraId="38DFE5C3"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1,2%</w:t>
            </w:r>
          </w:p>
        </w:tc>
      </w:tr>
      <w:tr w:rsidR="00471F99" w:rsidRPr="00471F99" w14:paraId="1B7467A6" w14:textId="77777777" w:rsidTr="008F3BE5">
        <w:trPr>
          <w:trHeight w:val="269"/>
          <w:jc w:val="center"/>
        </w:trPr>
        <w:tc>
          <w:tcPr>
            <w:tcW w:w="1641" w:type="dxa"/>
            <w:tcBorders>
              <w:top w:val="nil"/>
              <w:left w:val="nil"/>
              <w:bottom w:val="nil"/>
              <w:right w:val="nil"/>
            </w:tcBorders>
            <w:shd w:val="clear" w:color="000000" w:fill="FFFFFF"/>
            <w:noWrap/>
            <w:vAlign w:val="bottom"/>
            <w:hideMark/>
          </w:tcPr>
          <w:p w14:paraId="06CC1DD4" w14:textId="77777777" w:rsidR="00471F99" w:rsidRPr="00471F99" w:rsidRDefault="00471F99" w:rsidP="00471F99">
            <w:pPr>
              <w:spacing w:after="0"/>
              <w:jc w:val="lef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Otros</w:t>
            </w:r>
          </w:p>
        </w:tc>
        <w:tc>
          <w:tcPr>
            <w:tcW w:w="1186" w:type="dxa"/>
            <w:tcBorders>
              <w:top w:val="nil"/>
              <w:left w:val="nil"/>
              <w:bottom w:val="nil"/>
              <w:right w:val="nil"/>
            </w:tcBorders>
            <w:shd w:val="clear" w:color="000000" w:fill="FFFFFF"/>
            <w:noWrap/>
            <w:vAlign w:val="bottom"/>
            <w:hideMark/>
          </w:tcPr>
          <w:p w14:paraId="5FA0F221"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159</w:t>
            </w:r>
          </w:p>
        </w:tc>
        <w:tc>
          <w:tcPr>
            <w:tcW w:w="1186" w:type="dxa"/>
            <w:tcBorders>
              <w:top w:val="nil"/>
              <w:left w:val="nil"/>
              <w:bottom w:val="nil"/>
              <w:right w:val="nil"/>
            </w:tcBorders>
            <w:shd w:val="clear" w:color="000000" w:fill="FFFFFF"/>
            <w:noWrap/>
            <w:vAlign w:val="bottom"/>
            <w:hideMark/>
          </w:tcPr>
          <w:p w14:paraId="3C75D676"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162</w:t>
            </w:r>
          </w:p>
        </w:tc>
        <w:tc>
          <w:tcPr>
            <w:tcW w:w="1225" w:type="dxa"/>
            <w:tcBorders>
              <w:top w:val="nil"/>
              <w:left w:val="nil"/>
              <w:bottom w:val="nil"/>
              <w:right w:val="nil"/>
            </w:tcBorders>
            <w:shd w:val="clear" w:color="000000" w:fill="FFFFFF"/>
            <w:noWrap/>
            <w:vAlign w:val="bottom"/>
            <w:hideMark/>
          </w:tcPr>
          <w:p w14:paraId="0FB12F68" w14:textId="77777777" w:rsidR="00471F99" w:rsidRPr="00471F99" w:rsidRDefault="00471F99" w:rsidP="00471F99">
            <w:pPr>
              <w:spacing w:after="0"/>
              <w:jc w:val="right"/>
              <w:rPr>
                <w:rFonts w:ascii="Calibri" w:eastAsia="Times New Roman" w:hAnsi="Calibri" w:cs="Calibri"/>
                <w:color w:val="000000"/>
                <w:szCs w:val="20"/>
                <w:lang w:val="es-VE" w:eastAsia="es-VE"/>
              </w:rPr>
            </w:pPr>
            <w:r w:rsidRPr="00471F99">
              <w:rPr>
                <w:rFonts w:ascii="Calibri" w:eastAsia="Times New Roman" w:hAnsi="Calibri" w:cs="Calibri"/>
                <w:color w:val="000000"/>
                <w:szCs w:val="20"/>
                <w:lang w:val="es-VE" w:eastAsia="es-VE"/>
              </w:rPr>
              <w:t>4,5%</w:t>
            </w:r>
          </w:p>
        </w:tc>
      </w:tr>
      <w:tr w:rsidR="00471F99" w:rsidRPr="00471F99" w14:paraId="2F698FE3" w14:textId="77777777" w:rsidTr="008F3BE5">
        <w:trPr>
          <w:trHeight w:val="269"/>
          <w:jc w:val="center"/>
        </w:trPr>
        <w:tc>
          <w:tcPr>
            <w:tcW w:w="1641" w:type="dxa"/>
            <w:tcBorders>
              <w:top w:val="nil"/>
              <w:left w:val="nil"/>
              <w:bottom w:val="nil"/>
              <w:right w:val="nil"/>
            </w:tcBorders>
            <w:shd w:val="clear" w:color="000000" w:fill="FFFFFF"/>
            <w:noWrap/>
            <w:vAlign w:val="bottom"/>
            <w:hideMark/>
          </w:tcPr>
          <w:p w14:paraId="5BB90DFD" w14:textId="77777777" w:rsidR="00471F99" w:rsidRPr="00471F99" w:rsidRDefault="00471F99" w:rsidP="00471F99">
            <w:pPr>
              <w:spacing w:after="0"/>
              <w:jc w:val="left"/>
              <w:rPr>
                <w:rFonts w:ascii="Calibri" w:eastAsia="Times New Roman" w:hAnsi="Calibri" w:cs="Calibri"/>
                <w:b/>
                <w:bCs/>
                <w:color w:val="000000"/>
                <w:szCs w:val="20"/>
                <w:lang w:val="es-VE" w:eastAsia="es-VE"/>
              </w:rPr>
            </w:pPr>
            <w:r w:rsidRPr="00471F99">
              <w:rPr>
                <w:rFonts w:ascii="Calibri" w:eastAsia="Times New Roman" w:hAnsi="Calibri" w:cs="Calibri"/>
                <w:b/>
                <w:bCs/>
                <w:color w:val="000000"/>
                <w:szCs w:val="20"/>
                <w:lang w:val="es-VE" w:eastAsia="es-VE"/>
              </w:rPr>
              <w:t>Total</w:t>
            </w:r>
          </w:p>
        </w:tc>
        <w:tc>
          <w:tcPr>
            <w:tcW w:w="1186" w:type="dxa"/>
            <w:tcBorders>
              <w:top w:val="nil"/>
              <w:left w:val="nil"/>
              <w:bottom w:val="nil"/>
              <w:right w:val="nil"/>
            </w:tcBorders>
            <w:shd w:val="clear" w:color="000000" w:fill="FFFFFF"/>
            <w:noWrap/>
            <w:vAlign w:val="center"/>
            <w:hideMark/>
          </w:tcPr>
          <w:p w14:paraId="655A9613" w14:textId="77777777" w:rsidR="00471F99" w:rsidRPr="00471F99" w:rsidRDefault="00471F99" w:rsidP="00471F99">
            <w:pPr>
              <w:spacing w:after="0"/>
              <w:jc w:val="right"/>
              <w:rPr>
                <w:rFonts w:ascii="Calibri" w:eastAsia="Times New Roman" w:hAnsi="Calibri" w:cs="Calibri"/>
                <w:b/>
                <w:bCs/>
                <w:color w:val="000000"/>
                <w:szCs w:val="20"/>
                <w:lang w:val="es-VE" w:eastAsia="es-VE"/>
              </w:rPr>
            </w:pPr>
            <w:r w:rsidRPr="00471F99">
              <w:rPr>
                <w:rFonts w:ascii="Calibri" w:eastAsia="Times New Roman" w:hAnsi="Calibri" w:cs="Calibri"/>
                <w:b/>
                <w:bCs/>
                <w:color w:val="000000"/>
                <w:szCs w:val="20"/>
                <w:lang w:val="es-VE" w:eastAsia="es-VE"/>
              </w:rPr>
              <w:t>3.642</w:t>
            </w:r>
          </w:p>
        </w:tc>
        <w:tc>
          <w:tcPr>
            <w:tcW w:w="1186" w:type="dxa"/>
            <w:tcBorders>
              <w:top w:val="nil"/>
              <w:left w:val="nil"/>
              <w:bottom w:val="nil"/>
              <w:right w:val="nil"/>
            </w:tcBorders>
            <w:shd w:val="clear" w:color="000000" w:fill="FFFFFF"/>
            <w:noWrap/>
            <w:vAlign w:val="center"/>
            <w:hideMark/>
          </w:tcPr>
          <w:p w14:paraId="5F3C37B5" w14:textId="77777777" w:rsidR="00471F99" w:rsidRPr="00471F99" w:rsidRDefault="00471F99" w:rsidP="00471F99">
            <w:pPr>
              <w:spacing w:after="0"/>
              <w:jc w:val="right"/>
              <w:rPr>
                <w:rFonts w:ascii="Calibri" w:eastAsia="Times New Roman" w:hAnsi="Calibri" w:cs="Calibri"/>
                <w:b/>
                <w:bCs/>
                <w:color w:val="000000"/>
                <w:szCs w:val="20"/>
                <w:lang w:val="es-VE" w:eastAsia="es-VE"/>
              </w:rPr>
            </w:pPr>
            <w:r w:rsidRPr="00471F99">
              <w:rPr>
                <w:rFonts w:ascii="Calibri" w:eastAsia="Times New Roman" w:hAnsi="Calibri" w:cs="Calibri"/>
                <w:b/>
                <w:bCs/>
                <w:color w:val="000000"/>
                <w:szCs w:val="20"/>
                <w:lang w:val="es-VE" w:eastAsia="es-VE"/>
              </w:rPr>
              <w:t>3.571</w:t>
            </w:r>
          </w:p>
        </w:tc>
        <w:tc>
          <w:tcPr>
            <w:tcW w:w="1225" w:type="dxa"/>
            <w:tcBorders>
              <w:top w:val="nil"/>
              <w:left w:val="nil"/>
              <w:bottom w:val="nil"/>
              <w:right w:val="nil"/>
            </w:tcBorders>
            <w:shd w:val="clear" w:color="000000" w:fill="FFFFFF"/>
            <w:noWrap/>
            <w:vAlign w:val="bottom"/>
            <w:hideMark/>
          </w:tcPr>
          <w:p w14:paraId="24320EAC" w14:textId="77777777" w:rsidR="00471F99" w:rsidRPr="00471F99" w:rsidRDefault="00471F99" w:rsidP="00471F99">
            <w:pPr>
              <w:spacing w:after="0"/>
              <w:jc w:val="right"/>
              <w:rPr>
                <w:rFonts w:ascii="Calibri" w:eastAsia="Times New Roman" w:hAnsi="Calibri" w:cs="Calibri"/>
                <w:b/>
                <w:bCs/>
                <w:color w:val="000000"/>
                <w:szCs w:val="20"/>
                <w:lang w:val="es-VE" w:eastAsia="es-VE"/>
              </w:rPr>
            </w:pPr>
            <w:r w:rsidRPr="00471F99">
              <w:rPr>
                <w:rFonts w:ascii="Calibri" w:eastAsia="Times New Roman" w:hAnsi="Calibri" w:cs="Calibri"/>
                <w:b/>
                <w:bCs/>
                <w:color w:val="000000"/>
                <w:szCs w:val="20"/>
                <w:lang w:val="es-VE" w:eastAsia="es-VE"/>
              </w:rPr>
              <w:t>100,0%</w:t>
            </w:r>
          </w:p>
        </w:tc>
      </w:tr>
    </w:tbl>
    <w:p w14:paraId="4CA9809C" w14:textId="77777777" w:rsidR="008F3BE5" w:rsidRDefault="008F3BE5" w:rsidP="00055AD0">
      <w:pPr>
        <w:rPr>
          <w:sz w:val="24"/>
          <w:szCs w:val="24"/>
          <w:lang w:val="es-VE"/>
        </w:rPr>
      </w:pPr>
    </w:p>
    <w:p w14:paraId="24C28DB2" w14:textId="453CE853" w:rsidR="005E6810" w:rsidRPr="00055AD0" w:rsidRDefault="00ED5AC8" w:rsidP="00055AD0">
      <w:pPr>
        <w:rPr>
          <w:lang w:val="es-VE" w:eastAsia="es-VE"/>
        </w:rPr>
      </w:pPr>
      <w:r>
        <w:rPr>
          <w:sz w:val="24"/>
          <w:szCs w:val="24"/>
          <w:lang w:val="es-VE"/>
        </w:rPr>
        <w:t xml:space="preserve">El 71% del consumo de LPE se concentra en China, Brasil y la UE, particularmente en los dos primeros esto viene dando en los últimos años y por mejora en condiciones de vida y por ende incremento del consumo. </w:t>
      </w:r>
      <w:bookmarkEnd w:id="0"/>
      <w:bookmarkEnd w:id="1"/>
    </w:p>
    <w:sectPr w:rsidR="005E6810" w:rsidRPr="00055AD0" w:rsidSect="00D556C2">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9EFFE" w14:textId="77777777" w:rsidR="00661B25" w:rsidRDefault="00661B25" w:rsidP="005616A6">
      <w:r>
        <w:separator/>
      </w:r>
    </w:p>
    <w:p w14:paraId="1BF8EA72" w14:textId="77777777" w:rsidR="00661B25" w:rsidRDefault="00661B25" w:rsidP="005616A6"/>
    <w:p w14:paraId="3746E4F7" w14:textId="77777777" w:rsidR="00661B25" w:rsidRDefault="00661B25" w:rsidP="005616A6"/>
  </w:endnote>
  <w:endnote w:type="continuationSeparator" w:id="0">
    <w:p w14:paraId="3C081FD7" w14:textId="77777777" w:rsidR="00661B25" w:rsidRDefault="00661B25" w:rsidP="005616A6">
      <w:r>
        <w:continuationSeparator/>
      </w:r>
    </w:p>
    <w:p w14:paraId="1EBA589E" w14:textId="77777777" w:rsidR="00661B25" w:rsidRDefault="00661B25" w:rsidP="005616A6"/>
    <w:p w14:paraId="6DE6733F" w14:textId="77777777" w:rsidR="00661B25" w:rsidRDefault="00661B25" w:rsidP="00561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6E8AA" w14:textId="77777777" w:rsidR="005616A6" w:rsidRDefault="00CA41B0" w:rsidP="00723C92">
    <w:pPr>
      <w:pStyle w:val="Footer"/>
      <w:framePr w:wrap="none" w:vAnchor="text" w:hAnchor="margin" w:xAlign="right" w:y="1"/>
      <w:rPr>
        <w:rStyle w:val="PageNumber"/>
      </w:rPr>
    </w:pPr>
    <w:r>
      <w:rPr>
        <w:rStyle w:val="PageNumber"/>
      </w:rPr>
      <w:fldChar w:fldCharType="begin"/>
    </w:r>
    <w:r w:rsidR="005616A6">
      <w:rPr>
        <w:rStyle w:val="PageNumber"/>
      </w:rPr>
      <w:instrText xml:space="preserve">PAGE  </w:instrText>
    </w:r>
    <w:r>
      <w:rPr>
        <w:rStyle w:val="PageNumber"/>
      </w:rPr>
      <w:fldChar w:fldCharType="end"/>
    </w:r>
  </w:p>
  <w:p w14:paraId="0358B06E" w14:textId="77777777" w:rsidR="005616A6" w:rsidRDefault="005616A6" w:rsidP="005616A6">
    <w:pPr>
      <w:pStyle w:val="Footer"/>
      <w:ind w:right="360"/>
      <w:rPr>
        <w:rStyle w:val="PageNumber"/>
      </w:rPr>
    </w:pPr>
  </w:p>
  <w:p w14:paraId="7C752A4C" w14:textId="77777777" w:rsidR="005616A6" w:rsidRDefault="005616A6" w:rsidP="005616A6">
    <w:pPr>
      <w:pStyle w:val="Footer"/>
    </w:pPr>
  </w:p>
  <w:p w14:paraId="35E4AA9C" w14:textId="77777777" w:rsidR="00F33232" w:rsidRDefault="00F33232" w:rsidP="005616A6"/>
  <w:p w14:paraId="2071E609" w14:textId="77777777" w:rsidR="00F33232" w:rsidRDefault="00F33232" w:rsidP="005616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96F88" w14:textId="77777777" w:rsidR="005616A6" w:rsidRDefault="00CA41B0" w:rsidP="00723C92">
    <w:pPr>
      <w:pStyle w:val="Footer"/>
      <w:framePr w:wrap="none" w:vAnchor="text" w:hAnchor="margin" w:xAlign="right" w:y="1"/>
      <w:rPr>
        <w:rStyle w:val="PageNumber"/>
      </w:rPr>
    </w:pPr>
    <w:r>
      <w:rPr>
        <w:rStyle w:val="PageNumber"/>
      </w:rPr>
      <w:fldChar w:fldCharType="begin"/>
    </w:r>
    <w:r w:rsidR="005616A6">
      <w:rPr>
        <w:rStyle w:val="PageNumber"/>
      </w:rPr>
      <w:instrText xml:space="preserve">PAGE  </w:instrText>
    </w:r>
    <w:r>
      <w:rPr>
        <w:rStyle w:val="PageNumber"/>
      </w:rPr>
      <w:fldChar w:fldCharType="separate"/>
    </w:r>
    <w:r w:rsidR="00FA2A07">
      <w:rPr>
        <w:rStyle w:val="PageNumber"/>
        <w:noProof/>
      </w:rPr>
      <w:t>5</w:t>
    </w:r>
    <w:r>
      <w:rPr>
        <w:rStyle w:val="PageNumber"/>
      </w:rPr>
      <w:fldChar w:fldCharType="end"/>
    </w:r>
  </w:p>
  <w:p w14:paraId="6C388554" w14:textId="77777777" w:rsidR="005616A6" w:rsidRDefault="005616A6" w:rsidP="005616A6">
    <w:pPr>
      <w:pStyle w:val="Footer"/>
      <w:ind w:right="360"/>
      <w:rPr>
        <w:rStyle w:val="PageNumber"/>
      </w:rPr>
    </w:pPr>
  </w:p>
  <w:p w14:paraId="4F5FC7F3" w14:textId="77777777" w:rsidR="005616A6" w:rsidRDefault="005616A6" w:rsidP="005616A6">
    <w:pPr>
      <w:pStyle w:val="Footer"/>
    </w:pPr>
  </w:p>
  <w:p w14:paraId="2886866D" w14:textId="77777777" w:rsidR="00F33232" w:rsidRDefault="00F33232" w:rsidP="005616A6"/>
  <w:p w14:paraId="4BDFD292" w14:textId="77777777" w:rsidR="00F33232" w:rsidRDefault="00F33232" w:rsidP="005616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15CCE" w14:textId="77777777" w:rsidR="00661B25" w:rsidRDefault="00661B25" w:rsidP="005616A6">
      <w:r>
        <w:separator/>
      </w:r>
    </w:p>
    <w:p w14:paraId="7B920008" w14:textId="77777777" w:rsidR="00661B25" w:rsidRDefault="00661B25" w:rsidP="005616A6"/>
    <w:p w14:paraId="2B1831C3" w14:textId="77777777" w:rsidR="00661B25" w:rsidRDefault="00661B25" w:rsidP="005616A6"/>
  </w:footnote>
  <w:footnote w:type="continuationSeparator" w:id="0">
    <w:p w14:paraId="7683C7B2" w14:textId="77777777" w:rsidR="00661B25" w:rsidRDefault="00661B25" w:rsidP="005616A6">
      <w:r>
        <w:continuationSeparator/>
      </w:r>
    </w:p>
    <w:p w14:paraId="3890E163" w14:textId="77777777" w:rsidR="00661B25" w:rsidRDefault="00661B25" w:rsidP="005616A6"/>
    <w:p w14:paraId="29237832" w14:textId="77777777" w:rsidR="00661B25" w:rsidRDefault="00661B25" w:rsidP="005616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9A407" w14:textId="4A6CCFE3" w:rsidR="00EF4CB2" w:rsidRDefault="00DE0F75" w:rsidP="005616A6">
    <w:pPr>
      <w:pStyle w:val="Header"/>
      <w:rPr>
        <w:b/>
        <w:color w:val="7F7F7F" w:themeColor="text1" w:themeTint="80"/>
        <w:sz w:val="28"/>
        <w:szCs w:val="28"/>
      </w:rPr>
    </w:pPr>
    <w:r>
      <w:rPr>
        <w:b/>
        <w:noProof/>
        <w:color w:val="578CAF"/>
        <w:sz w:val="28"/>
        <w:szCs w:val="28"/>
      </w:rPr>
      <w:drawing>
        <wp:anchor distT="0" distB="0" distL="114300" distR="114300" simplePos="0" relativeHeight="251659264" behindDoc="1" locked="0" layoutInCell="1" allowOverlap="1" wp14:anchorId="2192E155" wp14:editId="4CD1153A">
          <wp:simplePos x="0" y="0"/>
          <wp:positionH relativeFrom="column">
            <wp:posOffset>4585606</wp:posOffset>
          </wp:positionH>
          <wp:positionV relativeFrom="paragraph">
            <wp:posOffset>82550</wp:posOffset>
          </wp:positionV>
          <wp:extent cx="1642640" cy="558800"/>
          <wp:effectExtent l="0" t="0" r="0" b="0"/>
          <wp:wrapNone/>
          <wp:docPr id="3" name="Picture 3" descr="C:\Users\ODH-3\AppData\Local\Microsoft\Windows\INetCache\Content.MSO\9E5768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H-3\AppData\Local\Microsoft\Windows\INetCache\Content.MSO\9E5768C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066" cy="5613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58B2">
      <w:rPr>
        <w:b/>
        <w:color w:val="7F7F7F" w:themeColor="text1" w:themeTint="80"/>
        <w:sz w:val="28"/>
        <w:szCs w:val="28"/>
      </w:rPr>
      <w:t>M</w:t>
    </w:r>
    <w:r w:rsidR="00894DE6">
      <w:rPr>
        <w:b/>
        <w:color w:val="7F7F7F" w:themeColor="text1" w:themeTint="80"/>
        <w:sz w:val="28"/>
        <w:szCs w:val="28"/>
      </w:rPr>
      <w:t>ercado mundial de leche en polvo entera</w:t>
    </w:r>
  </w:p>
  <w:p w14:paraId="79CBAC9A" w14:textId="2C54B909" w:rsidR="00214F02" w:rsidRPr="00EF4CB2" w:rsidRDefault="003F4B0E" w:rsidP="00EF4CB2">
    <w:pPr>
      <w:pStyle w:val="Header"/>
      <w:rPr>
        <w:b/>
        <w:color w:val="578CAF"/>
        <w:sz w:val="28"/>
        <w:szCs w:val="28"/>
      </w:rPr>
    </w:pPr>
    <w:r>
      <w:rPr>
        <w:b/>
        <w:color w:val="578CAF"/>
        <w:sz w:val="28"/>
        <w:szCs w:val="28"/>
      </w:rPr>
      <w:t xml:space="preserve">¿Quién es </w:t>
    </w:r>
    <w:r w:rsidR="008F3BE5">
      <w:rPr>
        <w:b/>
        <w:color w:val="578CAF"/>
        <w:sz w:val="28"/>
        <w:szCs w:val="28"/>
      </w:rPr>
      <w:t>quién</w:t>
    </w:r>
    <w:r>
      <w:rPr>
        <w:b/>
        <w:color w:val="578CAF"/>
        <w:sz w:val="28"/>
        <w:szCs w:val="28"/>
      </w:rPr>
      <w:t xml:space="preserve">? </w:t>
    </w:r>
    <w:r w:rsidR="00894DE6">
      <w:rPr>
        <w:b/>
        <w:color w:val="578CAF"/>
        <w:sz w:val="28"/>
        <w:szCs w:val="28"/>
      </w:rPr>
      <w:t>Principales actores</w:t>
    </w:r>
    <w:r w:rsidR="005C549B">
      <w:rPr>
        <w:b/>
        <w:color w:val="578CAF"/>
        <w:sz w:val="28"/>
        <w:szCs w:val="28"/>
      </w:rPr>
      <w:t xml:space="preserve">            </w:t>
    </w:r>
    <w:r w:rsidR="00214F02" w:rsidRPr="00D26277">
      <w:rPr>
        <w:b/>
        <w:color w:val="578CAF"/>
        <w:sz w:val="28"/>
        <w:szCs w:val="28"/>
      </w:rPr>
      <w:t xml:space="preserve"> </w:t>
    </w:r>
    <w:r w:rsidR="008E14F6">
      <w:rPr>
        <w:b/>
        <w:color w:val="578CAF"/>
        <w:sz w:val="28"/>
        <w:szCs w:val="28"/>
      </w:rPr>
      <w:tab/>
    </w:r>
  </w:p>
  <w:p w14:paraId="15A9910D" w14:textId="349A148B" w:rsidR="005616A6" w:rsidRDefault="008F3BE5" w:rsidP="005616A6">
    <w:pPr>
      <w:pStyle w:val="Header"/>
      <w:rPr>
        <w:color w:val="7F7F7F" w:themeColor="text1" w:themeTint="80"/>
        <w:szCs w:val="20"/>
      </w:rPr>
    </w:pPr>
    <w:r>
      <w:rPr>
        <w:color w:val="7F7F7F" w:themeColor="text1" w:themeTint="80"/>
        <w:szCs w:val="20"/>
      </w:rPr>
      <w:t>Febrero 2019</w:t>
    </w:r>
  </w:p>
  <w:p w14:paraId="252E5200" w14:textId="77777777" w:rsidR="00F33232" w:rsidRPr="005616A6" w:rsidRDefault="00F33232" w:rsidP="00561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621E8"/>
    <w:multiLevelType w:val="hybridMultilevel"/>
    <w:tmpl w:val="525015DE"/>
    <w:lvl w:ilvl="0" w:tplc="F4AE638C">
      <w:numFmt w:val="bullet"/>
      <w:lvlText w:val=""/>
      <w:lvlJc w:val="left"/>
      <w:pPr>
        <w:ind w:left="720" w:hanging="360"/>
      </w:pPr>
      <w:rPr>
        <w:rFonts w:ascii="Symbol" w:eastAsiaTheme="minorHAnsi" w:hAnsi="Symbo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02B0535B"/>
    <w:multiLevelType w:val="hybridMultilevel"/>
    <w:tmpl w:val="8E62F104"/>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0E6148C8"/>
    <w:multiLevelType w:val="hybridMultilevel"/>
    <w:tmpl w:val="E35CFC26"/>
    <w:lvl w:ilvl="0" w:tplc="04090003">
      <w:start w:val="1"/>
      <w:numFmt w:val="bullet"/>
      <w:lvlText w:val="o"/>
      <w:lvlJc w:val="left"/>
      <w:pPr>
        <w:ind w:left="720" w:hanging="360"/>
      </w:pPr>
      <w:rPr>
        <w:rFonts w:ascii="Courier New" w:hAnsi="Courier New" w:cs="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14C20F6C"/>
    <w:multiLevelType w:val="hybridMultilevel"/>
    <w:tmpl w:val="BA7A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C3EAB"/>
    <w:multiLevelType w:val="hybridMultilevel"/>
    <w:tmpl w:val="41280032"/>
    <w:lvl w:ilvl="0" w:tplc="9CFCECC8">
      <w:start w:val="1"/>
      <w:numFmt w:val="decimal"/>
      <w:lvlText w:val="%1."/>
      <w:lvlJc w:val="left"/>
      <w:pPr>
        <w:ind w:left="72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15:restartNumberingAfterBreak="0">
    <w:nsid w:val="20324FE7"/>
    <w:multiLevelType w:val="hybridMultilevel"/>
    <w:tmpl w:val="18001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42903"/>
    <w:multiLevelType w:val="hybridMultilevel"/>
    <w:tmpl w:val="4184D6EE"/>
    <w:lvl w:ilvl="0" w:tplc="2254430C">
      <w:start w:val="1"/>
      <w:numFmt w:val="decimal"/>
      <w:lvlText w:val="%1."/>
      <w:lvlJc w:val="left"/>
      <w:pPr>
        <w:tabs>
          <w:tab w:val="num" w:pos="720"/>
        </w:tabs>
        <w:ind w:left="720" w:hanging="360"/>
      </w:pPr>
    </w:lvl>
    <w:lvl w:ilvl="1" w:tplc="9006B81A" w:tentative="1">
      <w:start w:val="1"/>
      <w:numFmt w:val="decimal"/>
      <w:lvlText w:val="%2."/>
      <w:lvlJc w:val="left"/>
      <w:pPr>
        <w:tabs>
          <w:tab w:val="num" w:pos="1440"/>
        </w:tabs>
        <w:ind w:left="1440" w:hanging="360"/>
      </w:pPr>
    </w:lvl>
    <w:lvl w:ilvl="2" w:tplc="747E9636" w:tentative="1">
      <w:start w:val="1"/>
      <w:numFmt w:val="decimal"/>
      <w:lvlText w:val="%3."/>
      <w:lvlJc w:val="left"/>
      <w:pPr>
        <w:tabs>
          <w:tab w:val="num" w:pos="2160"/>
        </w:tabs>
        <w:ind w:left="2160" w:hanging="360"/>
      </w:pPr>
    </w:lvl>
    <w:lvl w:ilvl="3" w:tplc="10FE32CE" w:tentative="1">
      <w:start w:val="1"/>
      <w:numFmt w:val="decimal"/>
      <w:lvlText w:val="%4."/>
      <w:lvlJc w:val="left"/>
      <w:pPr>
        <w:tabs>
          <w:tab w:val="num" w:pos="2880"/>
        </w:tabs>
        <w:ind w:left="2880" w:hanging="360"/>
      </w:pPr>
    </w:lvl>
    <w:lvl w:ilvl="4" w:tplc="9AD20BB6" w:tentative="1">
      <w:start w:val="1"/>
      <w:numFmt w:val="decimal"/>
      <w:lvlText w:val="%5."/>
      <w:lvlJc w:val="left"/>
      <w:pPr>
        <w:tabs>
          <w:tab w:val="num" w:pos="3600"/>
        </w:tabs>
        <w:ind w:left="3600" w:hanging="360"/>
      </w:pPr>
    </w:lvl>
    <w:lvl w:ilvl="5" w:tplc="862A7204" w:tentative="1">
      <w:start w:val="1"/>
      <w:numFmt w:val="decimal"/>
      <w:lvlText w:val="%6."/>
      <w:lvlJc w:val="left"/>
      <w:pPr>
        <w:tabs>
          <w:tab w:val="num" w:pos="4320"/>
        </w:tabs>
        <w:ind w:left="4320" w:hanging="360"/>
      </w:pPr>
    </w:lvl>
    <w:lvl w:ilvl="6" w:tplc="8F645E30" w:tentative="1">
      <w:start w:val="1"/>
      <w:numFmt w:val="decimal"/>
      <w:lvlText w:val="%7."/>
      <w:lvlJc w:val="left"/>
      <w:pPr>
        <w:tabs>
          <w:tab w:val="num" w:pos="5040"/>
        </w:tabs>
        <w:ind w:left="5040" w:hanging="360"/>
      </w:pPr>
    </w:lvl>
    <w:lvl w:ilvl="7" w:tplc="C346DAEE" w:tentative="1">
      <w:start w:val="1"/>
      <w:numFmt w:val="decimal"/>
      <w:lvlText w:val="%8."/>
      <w:lvlJc w:val="left"/>
      <w:pPr>
        <w:tabs>
          <w:tab w:val="num" w:pos="5760"/>
        </w:tabs>
        <w:ind w:left="5760" w:hanging="360"/>
      </w:pPr>
    </w:lvl>
    <w:lvl w:ilvl="8" w:tplc="61D6ED4E" w:tentative="1">
      <w:start w:val="1"/>
      <w:numFmt w:val="decimal"/>
      <w:lvlText w:val="%9."/>
      <w:lvlJc w:val="left"/>
      <w:pPr>
        <w:tabs>
          <w:tab w:val="num" w:pos="6480"/>
        </w:tabs>
        <w:ind w:left="6480" w:hanging="360"/>
      </w:pPr>
    </w:lvl>
  </w:abstractNum>
  <w:abstractNum w:abstractNumId="8" w15:restartNumberingAfterBreak="0">
    <w:nsid w:val="3C3923BE"/>
    <w:multiLevelType w:val="hybridMultilevel"/>
    <w:tmpl w:val="B53C478E"/>
    <w:lvl w:ilvl="0" w:tplc="7A047F5A">
      <w:start w:val="1"/>
      <w:numFmt w:val="bullet"/>
      <w:lvlText w:val=""/>
      <w:lvlJc w:val="left"/>
      <w:pPr>
        <w:tabs>
          <w:tab w:val="num" w:pos="720"/>
        </w:tabs>
        <w:ind w:left="720" w:hanging="360"/>
      </w:pPr>
      <w:rPr>
        <w:rFonts w:ascii="Wingdings" w:hAnsi="Wingdings" w:hint="default"/>
      </w:rPr>
    </w:lvl>
    <w:lvl w:ilvl="1" w:tplc="1E2CC246">
      <w:start w:val="1"/>
      <w:numFmt w:val="bullet"/>
      <w:lvlText w:val=""/>
      <w:lvlJc w:val="left"/>
      <w:pPr>
        <w:tabs>
          <w:tab w:val="num" w:pos="1440"/>
        </w:tabs>
        <w:ind w:left="1440" w:hanging="360"/>
      </w:pPr>
      <w:rPr>
        <w:rFonts w:ascii="Wingdings" w:hAnsi="Wingdings" w:hint="default"/>
      </w:rPr>
    </w:lvl>
    <w:lvl w:ilvl="2" w:tplc="6AC0D08E" w:tentative="1">
      <w:start w:val="1"/>
      <w:numFmt w:val="bullet"/>
      <w:lvlText w:val=""/>
      <w:lvlJc w:val="left"/>
      <w:pPr>
        <w:tabs>
          <w:tab w:val="num" w:pos="2160"/>
        </w:tabs>
        <w:ind w:left="2160" w:hanging="360"/>
      </w:pPr>
      <w:rPr>
        <w:rFonts w:ascii="Wingdings" w:hAnsi="Wingdings" w:hint="default"/>
      </w:rPr>
    </w:lvl>
    <w:lvl w:ilvl="3" w:tplc="924036D0" w:tentative="1">
      <w:start w:val="1"/>
      <w:numFmt w:val="bullet"/>
      <w:lvlText w:val=""/>
      <w:lvlJc w:val="left"/>
      <w:pPr>
        <w:tabs>
          <w:tab w:val="num" w:pos="2880"/>
        </w:tabs>
        <w:ind w:left="2880" w:hanging="360"/>
      </w:pPr>
      <w:rPr>
        <w:rFonts w:ascii="Wingdings" w:hAnsi="Wingdings" w:hint="default"/>
      </w:rPr>
    </w:lvl>
    <w:lvl w:ilvl="4" w:tplc="1E7E3612" w:tentative="1">
      <w:start w:val="1"/>
      <w:numFmt w:val="bullet"/>
      <w:lvlText w:val=""/>
      <w:lvlJc w:val="left"/>
      <w:pPr>
        <w:tabs>
          <w:tab w:val="num" w:pos="3600"/>
        </w:tabs>
        <w:ind w:left="3600" w:hanging="360"/>
      </w:pPr>
      <w:rPr>
        <w:rFonts w:ascii="Wingdings" w:hAnsi="Wingdings" w:hint="default"/>
      </w:rPr>
    </w:lvl>
    <w:lvl w:ilvl="5" w:tplc="CF383886" w:tentative="1">
      <w:start w:val="1"/>
      <w:numFmt w:val="bullet"/>
      <w:lvlText w:val=""/>
      <w:lvlJc w:val="left"/>
      <w:pPr>
        <w:tabs>
          <w:tab w:val="num" w:pos="4320"/>
        </w:tabs>
        <w:ind w:left="4320" w:hanging="360"/>
      </w:pPr>
      <w:rPr>
        <w:rFonts w:ascii="Wingdings" w:hAnsi="Wingdings" w:hint="default"/>
      </w:rPr>
    </w:lvl>
    <w:lvl w:ilvl="6" w:tplc="E2A67814" w:tentative="1">
      <w:start w:val="1"/>
      <w:numFmt w:val="bullet"/>
      <w:lvlText w:val=""/>
      <w:lvlJc w:val="left"/>
      <w:pPr>
        <w:tabs>
          <w:tab w:val="num" w:pos="5040"/>
        </w:tabs>
        <w:ind w:left="5040" w:hanging="360"/>
      </w:pPr>
      <w:rPr>
        <w:rFonts w:ascii="Wingdings" w:hAnsi="Wingdings" w:hint="default"/>
      </w:rPr>
    </w:lvl>
    <w:lvl w:ilvl="7" w:tplc="0FA23080" w:tentative="1">
      <w:start w:val="1"/>
      <w:numFmt w:val="bullet"/>
      <w:lvlText w:val=""/>
      <w:lvlJc w:val="left"/>
      <w:pPr>
        <w:tabs>
          <w:tab w:val="num" w:pos="5760"/>
        </w:tabs>
        <w:ind w:left="5760" w:hanging="360"/>
      </w:pPr>
      <w:rPr>
        <w:rFonts w:ascii="Wingdings" w:hAnsi="Wingdings" w:hint="default"/>
      </w:rPr>
    </w:lvl>
    <w:lvl w:ilvl="8" w:tplc="0F904FB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7C44C4"/>
    <w:multiLevelType w:val="hybridMultilevel"/>
    <w:tmpl w:val="A9F49544"/>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15:restartNumberingAfterBreak="0">
    <w:nsid w:val="4CF87A52"/>
    <w:multiLevelType w:val="hybridMultilevel"/>
    <w:tmpl w:val="D2C8D2C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15:restartNumberingAfterBreak="0">
    <w:nsid w:val="4EA974A8"/>
    <w:multiLevelType w:val="hybridMultilevel"/>
    <w:tmpl w:val="618817E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15:restartNumberingAfterBreak="0">
    <w:nsid w:val="51B43755"/>
    <w:multiLevelType w:val="hybridMultilevel"/>
    <w:tmpl w:val="F926BF50"/>
    <w:lvl w:ilvl="0" w:tplc="04090003">
      <w:start w:val="1"/>
      <w:numFmt w:val="bullet"/>
      <w:lvlText w:val="o"/>
      <w:lvlJc w:val="left"/>
      <w:pPr>
        <w:tabs>
          <w:tab w:val="num" w:pos="720"/>
        </w:tabs>
        <w:ind w:left="720" w:hanging="360"/>
      </w:pPr>
      <w:rPr>
        <w:rFonts w:ascii="Courier New" w:hAnsi="Courier New" w:cs="Courier New" w:hint="default"/>
      </w:rPr>
    </w:lvl>
    <w:lvl w:ilvl="1" w:tplc="26AE49E0" w:tentative="1">
      <w:start w:val="1"/>
      <w:numFmt w:val="bullet"/>
      <w:lvlText w:val="•"/>
      <w:lvlJc w:val="left"/>
      <w:pPr>
        <w:tabs>
          <w:tab w:val="num" w:pos="1440"/>
        </w:tabs>
        <w:ind w:left="1440" w:hanging="360"/>
      </w:pPr>
      <w:rPr>
        <w:rFonts w:ascii="Arial" w:hAnsi="Arial" w:hint="default"/>
      </w:rPr>
    </w:lvl>
    <w:lvl w:ilvl="2" w:tplc="AE00E142" w:tentative="1">
      <w:start w:val="1"/>
      <w:numFmt w:val="bullet"/>
      <w:lvlText w:val="•"/>
      <w:lvlJc w:val="left"/>
      <w:pPr>
        <w:tabs>
          <w:tab w:val="num" w:pos="2160"/>
        </w:tabs>
        <w:ind w:left="2160" w:hanging="360"/>
      </w:pPr>
      <w:rPr>
        <w:rFonts w:ascii="Arial" w:hAnsi="Arial" w:hint="default"/>
      </w:rPr>
    </w:lvl>
    <w:lvl w:ilvl="3" w:tplc="5D8AFEB8" w:tentative="1">
      <w:start w:val="1"/>
      <w:numFmt w:val="bullet"/>
      <w:lvlText w:val="•"/>
      <w:lvlJc w:val="left"/>
      <w:pPr>
        <w:tabs>
          <w:tab w:val="num" w:pos="2880"/>
        </w:tabs>
        <w:ind w:left="2880" w:hanging="360"/>
      </w:pPr>
      <w:rPr>
        <w:rFonts w:ascii="Arial" w:hAnsi="Arial" w:hint="default"/>
      </w:rPr>
    </w:lvl>
    <w:lvl w:ilvl="4" w:tplc="99061ACE" w:tentative="1">
      <w:start w:val="1"/>
      <w:numFmt w:val="bullet"/>
      <w:lvlText w:val="•"/>
      <w:lvlJc w:val="left"/>
      <w:pPr>
        <w:tabs>
          <w:tab w:val="num" w:pos="3600"/>
        </w:tabs>
        <w:ind w:left="3600" w:hanging="360"/>
      </w:pPr>
      <w:rPr>
        <w:rFonts w:ascii="Arial" w:hAnsi="Arial" w:hint="default"/>
      </w:rPr>
    </w:lvl>
    <w:lvl w:ilvl="5" w:tplc="B6C2B4B2" w:tentative="1">
      <w:start w:val="1"/>
      <w:numFmt w:val="bullet"/>
      <w:lvlText w:val="•"/>
      <w:lvlJc w:val="left"/>
      <w:pPr>
        <w:tabs>
          <w:tab w:val="num" w:pos="4320"/>
        </w:tabs>
        <w:ind w:left="4320" w:hanging="360"/>
      </w:pPr>
      <w:rPr>
        <w:rFonts w:ascii="Arial" w:hAnsi="Arial" w:hint="default"/>
      </w:rPr>
    </w:lvl>
    <w:lvl w:ilvl="6" w:tplc="A000864C" w:tentative="1">
      <w:start w:val="1"/>
      <w:numFmt w:val="bullet"/>
      <w:lvlText w:val="•"/>
      <w:lvlJc w:val="left"/>
      <w:pPr>
        <w:tabs>
          <w:tab w:val="num" w:pos="5040"/>
        </w:tabs>
        <w:ind w:left="5040" w:hanging="360"/>
      </w:pPr>
      <w:rPr>
        <w:rFonts w:ascii="Arial" w:hAnsi="Arial" w:hint="default"/>
      </w:rPr>
    </w:lvl>
    <w:lvl w:ilvl="7" w:tplc="9AF40B38" w:tentative="1">
      <w:start w:val="1"/>
      <w:numFmt w:val="bullet"/>
      <w:lvlText w:val="•"/>
      <w:lvlJc w:val="left"/>
      <w:pPr>
        <w:tabs>
          <w:tab w:val="num" w:pos="5760"/>
        </w:tabs>
        <w:ind w:left="5760" w:hanging="360"/>
      </w:pPr>
      <w:rPr>
        <w:rFonts w:ascii="Arial" w:hAnsi="Arial" w:hint="default"/>
      </w:rPr>
    </w:lvl>
    <w:lvl w:ilvl="8" w:tplc="DEAAC6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8A6254"/>
    <w:multiLevelType w:val="hybridMultilevel"/>
    <w:tmpl w:val="B4DE2058"/>
    <w:lvl w:ilvl="0" w:tplc="DCE0342A">
      <w:numFmt w:val="bullet"/>
      <w:lvlText w:val=""/>
      <w:lvlJc w:val="left"/>
      <w:pPr>
        <w:ind w:left="420" w:hanging="360"/>
      </w:pPr>
      <w:rPr>
        <w:rFonts w:ascii="Symbol" w:eastAsiaTheme="minorHAnsi" w:hAnsi="Symbol" w:cs="Arial" w:hint="default"/>
      </w:rPr>
    </w:lvl>
    <w:lvl w:ilvl="1" w:tplc="200A0003" w:tentative="1">
      <w:start w:val="1"/>
      <w:numFmt w:val="bullet"/>
      <w:lvlText w:val="o"/>
      <w:lvlJc w:val="left"/>
      <w:pPr>
        <w:ind w:left="1140" w:hanging="360"/>
      </w:pPr>
      <w:rPr>
        <w:rFonts w:ascii="Courier New" w:hAnsi="Courier New" w:cs="Courier New" w:hint="default"/>
      </w:rPr>
    </w:lvl>
    <w:lvl w:ilvl="2" w:tplc="200A0005" w:tentative="1">
      <w:start w:val="1"/>
      <w:numFmt w:val="bullet"/>
      <w:lvlText w:val=""/>
      <w:lvlJc w:val="left"/>
      <w:pPr>
        <w:ind w:left="1860" w:hanging="360"/>
      </w:pPr>
      <w:rPr>
        <w:rFonts w:ascii="Wingdings" w:hAnsi="Wingdings" w:hint="default"/>
      </w:rPr>
    </w:lvl>
    <w:lvl w:ilvl="3" w:tplc="200A0001" w:tentative="1">
      <w:start w:val="1"/>
      <w:numFmt w:val="bullet"/>
      <w:lvlText w:val=""/>
      <w:lvlJc w:val="left"/>
      <w:pPr>
        <w:ind w:left="2580" w:hanging="360"/>
      </w:pPr>
      <w:rPr>
        <w:rFonts w:ascii="Symbol" w:hAnsi="Symbol" w:hint="default"/>
      </w:rPr>
    </w:lvl>
    <w:lvl w:ilvl="4" w:tplc="200A0003" w:tentative="1">
      <w:start w:val="1"/>
      <w:numFmt w:val="bullet"/>
      <w:lvlText w:val="o"/>
      <w:lvlJc w:val="left"/>
      <w:pPr>
        <w:ind w:left="3300" w:hanging="360"/>
      </w:pPr>
      <w:rPr>
        <w:rFonts w:ascii="Courier New" w:hAnsi="Courier New" w:cs="Courier New" w:hint="default"/>
      </w:rPr>
    </w:lvl>
    <w:lvl w:ilvl="5" w:tplc="200A0005" w:tentative="1">
      <w:start w:val="1"/>
      <w:numFmt w:val="bullet"/>
      <w:lvlText w:val=""/>
      <w:lvlJc w:val="left"/>
      <w:pPr>
        <w:ind w:left="4020" w:hanging="360"/>
      </w:pPr>
      <w:rPr>
        <w:rFonts w:ascii="Wingdings" w:hAnsi="Wingdings" w:hint="default"/>
      </w:rPr>
    </w:lvl>
    <w:lvl w:ilvl="6" w:tplc="200A0001" w:tentative="1">
      <w:start w:val="1"/>
      <w:numFmt w:val="bullet"/>
      <w:lvlText w:val=""/>
      <w:lvlJc w:val="left"/>
      <w:pPr>
        <w:ind w:left="4740" w:hanging="360"/>
      </w:pPr>
      <w:rPr>
        <w:rFonts w:ascii="Symbol" w:hAnsi="Symbol" w:hint="default"/>
      </w:rPr>
    </w:lvl>
    <w:lvl w:ilvl="7" w:tplc="200A0003" w:tentative="1">
      <w:start w:val="1"/>
      <w:numFmt w:val="bullet"/>
      <w:lvlText w:val="o"/>
      <w:lvlJc w:val="left"/>
      <w:pPr>
        <w:ind w:left="5460" w:hanging="360"/>
      </w:pPr>
      <w:rPr>
        <w:rFonts w:ascii="Courier New" w:hAnsi="Courier New" w:cs="Courier New" w:hint="default"/>
      </w:rPr>
    </w:lvl>
    <w:lvl w:ilvl="8" w:tplc="200A0005" w:tentative="1">
      <w:start w:val="1"/>
      <w:numFmt w:val="bullet"/>
      <w:lvlText w:val=""/>
      <w:lvlJc w:val="left"/>
      <w:pPr>
        <w:ind w:left="6180" w:hanging="360"/>
      </w:pPr>
      <w:rPr>
        <w:rFonts w:ascii="Wingdings" w:hAnsi="Wingdings" w:hint="default"/>
      </w:rPr>
    </w:lvl>
  </w:abstractNum>
  <w:abstractNum w:abstractNumId="14" w15:restartNumberingAfterBreak="0">
    <w:nsid w:val="598C0B8B"/>
    <w:multiLevelType w:val="hybridMultilevel"/>
    <w:tmpl w:val="261A36B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5" w15:restartNumberingAfterBreak="0">
    <w:nsid w:val="5E4F4ED1"/>
    <w:multiLevelType w:val="hybridMultilevel"/>
    <w:tmpl w:val="BB1CCF06"/>
    <w:lvl w:ilvl="0" w:tplc="B8844478">
      <w:start w:val="1"/>
      <w:numFmt w:val="bullet"/>
      <w:lvlText w:val="•"/>
      <w:lvlJc w:val="left"/>
      <w:pPr>
        <w:tabs>
          <w:tab w:val="num" w:pos="720"/>
        </w:tabs>
        <w:ind w:left="720" w:hanging="360"/>
      </w:pPr>
      <w:rPr>
        <w:rFonts w:ascii="Arial" w:hAnsi="Arial" w:hint="default"/>
      </w:rPr>
    </w:lvl>
    <w:lvl w:ilvl="1" w:tplc="26AE49E0" w:tentative="1">
      <w:start w:val="1"/>
      <w:numFmt w:val="bullet"/>
      <w:lvlText w:val="•"/>
      <w:lvlJc w:val="left"/>
      <w:pPr>
        <w:tabs>
          <w:tab w:val="num" w:pos="1440"/>
        </w:tabs>
        <w:ind w:left="1440" w:hanging="360"/>
      </w:pPr>
      <w:rPr>
        <w:rFonts w:ascii="Arial" w:hAnsi="Arial" w:hint="default"/>
      </w:rPr>
    </w:lvl>
    <w:lvl w:ilvl="2" w:tplc="AE00E142" w:tentative="1">
      <w:start w:val="1"/>
      <w:numFmt w:val="bullet"/>
      <w:lvlText w:val="•"/>
      <w:lvlJc w:val="left"/>
      <w:pPr>
        <w:tabs>
          <w:tab w:val="num" w:pos="2160"/>
        </w:tabs>
        <w:ind w:left="2160" w:hanging="360"/>
      </w:pPr>
      <w:rPr>
        <w:rFonts w:ascii="Arial" w:hAnsi="Arial" w:hint="default"/>
      </w:rPr>
    </w:lvl>
    <w:lvl w:ilvl="3" w:tplc="5D8AFEB8" w:tentative="1">
      <w:start w:val="1"/>
      <w:numFmt w:val="bullet"/>
      <w:lvlText w:val="•"/>
      <w:lvlJc w:val="left"/>
      <w:pPr>
        <w:tabs>
          <w:tab w:val="num" w:pos="2880"/>
        </w:tabs>
        <w:ind w:left="2880" w:hanging="360"/>
      </w:pPr>
      <w:rPr>
        <w:rFonts w:ascii="Arial" w:hAnsi="Arial" w:hint="default"/>
      </w:rPr>
    </w:lvl>
    <w:lvl w:ilvl="4" w:tplc="99061ACE" w:tentative="1">
      <w:start w:val="1"/>
      <w:numFmt w:val="bullet"/>
      <w:lvlText w:val="•"/>
      <w:lvlJc w:val="left"/>
      <w:pPr>
        <w:tabs>
          <w:tab w:val="num" w:pos="3600"/>
        </w:tabs>
        <w:ind w:left="3600" w:hanging="360"/>
      </w:pPr>
      <w:rPr>
        <w:rFonts w:ascii="Arial" w:hAnsi="Arial" w:hint="default"/>
      </w:rPr>
    </w:lvl>
    <w:lvl w:ilvl="5" w:tplc="B6C2B4B2" w:tentative="1">
      <w:start w:val="1"/>
      <w:numFmt w:val="bullet"/>
      <w:lvlText w:val="•"/>
      <w:lvlJc w:val="left"/>
      <w:pPr>
        <w:tabs>
          <w:tab w:val="num" w:pos="4320"/>
        </w:tabs>
        <w:ind w:left="4320" w:hanging="360"/>
      </w:pPr>
      <w:rPr>
        <w:rFonts w:ascii="Arial" w:hAnsi="Arial" w:hint="default"/>
      </w:rPr>
    </w:lvl>
    <w:lvl w:ilvl="6" w:tplc="A000864C" w:tentative="1">
      <w:start w:val="1"/>
      <w:numFmt w:val="bullet"/>
      <w:lvlText w:val="•"/>
      <w:lvlJc w:val="left"/>
      <w:pPr>
        <w:tabs>
          <w:tab w:val="num" w:pos="5040"/>
        </w:tabs>
        <w:ind w:left="5040" w:hanging="360"/>
      </w:pPr>
      <w:rPr>
        <w:rFonts w:ascii="Arial" w:hAnsi="Arial" w:hint="default"/>
      </w:rPr>
    </w:lvl>
    <w:lvl w:ilvl="7" w:tplc="9AF40B38" w:tentative="1">
      <w:start w:val="1"/>
      <w:numFmt w:val="bullet"/>
      <w:lvlText w:val="•"/>
      <w:lvlJc w:val="left"/>
      <w:pPr>
        <w:tabs>
          <w:tab w:val="num" w:pos="5760"/>
        </w:tabs>
        <w:ind w:left="5760" w:hanging="360"/>
      </w:pPr>
      <w:rPr>
        <w:rFonts w:ascii="Arial" w:hAnsi="Arial" w:hint="default"/>
      </w:rPr>
    </w:lvl>
    <w:lvl w:ilvl="8" w:tplc="DEAAC6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35037CF"/>
    <w:multiLevelType w:val="hybridMultilevel"/>
    <w:tmpl w:val="96B4FC7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7" w15:restartNumberingAfterBreak="0">
    <w:nsid w:val="64974C2A"/>
    <w:multiLevelType w:val="hybridMultilevel"/>
    <w:tmpl w:val="4084795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8" w15:restartNumberingAfterBreak="0">
    <w:nsid w:val="6B7A030C"/>
    <w:multiLevelType w:val="hybridMultilevel"/>
    <w:tmpl w:val="133EA552"/>
    <w:lvl w:ilvl="0" w:tplc="C6AEBAB4">
      <w:start w:val="1"/>
      <w:numFmt w:val="bullet"/>
      <w:lvlText w:val=""/>
      <w:lvlJc w:val="left"/>
      <w:pPr>
        <w:tabs>
          <w:tab w:val="num" w:pos="720"/>
        </w:tabs>
        <w:ind w:left="720" w:hanging="360"/>
      </w:pPr>
      <w:rPr>
        <w:rFonts w:ascii="Wingdings" w:hAnsi="Wingdings" w:hint="default"/>
      </w:rPr>
    </w:lvl>
    <w:lvl w:ilvl="1" w:tplc="0F989BCA">
      <w:start w:val="1"/>
      <w:numFmt w:val="bullet"/>
      <w:lvlText w:val=""/>
      <w:lvlJc w:val="left"/>
      <w:pPr>
        <w:tabs>
          <w:tab w:val="num" w:pos="1440"/>
        </w:tabs>
        <w:ind w:left="1440" w:hanging="360"/>
      </w:pPr>
      <w:rPr>
        <w:rFonts w:ascii="Wingdings" w:hAnsi="Wingdings" w:hint="default"/>
      </w:rPr>
    </w:lvl>
    <w:lvl w:ilvl="2" w:tplc="16089EA8" w:tentative="1">
      <w:start w:val="1"/>
      <w:numFmt w:val="bullet"/>
      <w:lvlText w:val=""/>
      <w:lvlJc w:val="left"/>
      <w:pPr>
        <w:tabs>
          <w:tab w:val="num" w:pos="2160"/>
        </w:tabs>
        <w:ind w:left="2160" w:hanging="360"/>
      </w:pPr>
      <w:rPr>
        <w:rFonts w:ascii="Wingdings" w:hAnsi="Wingdings" w:hint="default"/>
      </w:rPr>
    </w:lvl>
    <w:lvl w:ilvl="3" w:tplc="0B34421C" w:tentative="1">
      <w:start w:val="1"/>
      <w:numFmt w:val="bullet"/>
      <w:lvlText w:val=""/>
      <w:lvlJc w:val="left"/>
      <w:pPr>
        <w:tabs>
          <w:tab w:val="num" w:pos="2880"/>
        </w:tabs>
        <w:ind w:left="2880" w:hanging="360"/>
      </w:pPr>
      <w:rPr>
        <w:rFonts w:ascii="Wingdings" w:hAnsi="Wingdings" w:hint="default"/>
      </w:rPr>
    </w:lvl>
    <w:lvl w:ilvl="4" w:tplc="AF9A5208" w:tentative="1">
      <w:start w:val="1"/>
      <w:numFmt w:val="bullet"/>
      <w:lvlText w:val=""/>
      <w:lvlJc w:val="left"/>
      <w:pPr>
        <w:tabs>
          <w:tab w:val="num" w:pos="3600"/>
        </w:tabs>
        <w:ind w:left="3600" w:hanging="360"/>
      </w:pPr>
      <w:rPr>
        <w:rFonts w:ascii="Wingdings" w:hAnsi="Wingdings" w:hint="default"/>
      </w:rPr>
    </w:lvl>
    <w:lvl w:ilvl="5" w:tplc="55E00A42" w:tentative="1">
      <w:start w:val="1"/>
      <w:numFmt w:val="bullet"/>
      <w:lvlText w:val=""/>
      <w:lvlJc w:val="left"/>
      <w:pPr>
        <w:tabs>
          <w:tab w:val="num" w:pos="4320"/>
        </w:tabs>
        <w:ind w:left="4320" w:hanging="360"/>
      </w:pPr>
      <w:rPr>
        <w:rFonts w:ascii="Wingdings" w:hAnsi="Wingdings" w:hint="default"/>
      </w:rPr>
    </w:lvl>
    <w:lvl w:ilvl="6" w:tplc="DC60FE18" w:tentative="1">
      <w:start w:val="1"/>
      <w:numFmt w:val="bullet"/>
      <w:lvlText w:val=""/>
      <w:lvlJc w:val="left"/>
      <w:pPr>
        <w:tabs>
          <w:tab w:val="num" w:pos="5040"/>
        </w:tabs>
        <w:ind w:left="5040" w:hanging="360"/>
      </w:pPr>
      <w:rPr>
        <w:rFonts w:ascii="Wingdings" w:hAnsi="Wingdings" w:hint="default"/>
      </w:rPr>
    </w:lvl>
    <w:lvl w:ilvl="7" w:tplc="87C88074" w:tentative="1">
      <w:start w:val="1"/>
      <w:numFmt w:val="bullet"/>
      <w:lvlText w:val=""/>
      <w:lvlJc w:val="left"/>
      <w:pPr>
        <w:tabs>
          <w:tab w:val="num" w:pos="5760"/>
        </w:tabs>
        <w:ind w:left="5760" w:hanging="360"/>
      </w:pPr>
      <w:rPr>
        <w:rFonts w:ascii="Wingdings" w:hAnsi="Wingdings" w:hint="default"/>
      </w:rPr>
    </w:lvl>
    <w:lvl w:ilvl="8" w:tplc="8B70F01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E85804"/>
    <w:multiLevelType w:val="hybridMultilevel"/>
    <w:tmpl w:val="D93683E2"/>
    <w:lvl w:ilvl="0" w:tplc="0409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9"/>
  </w:num>
  <w:num w:numId="5">
    <w:abstractNumId w:val="2"/>
  </w:num>
  <w:num w:numId="6">
    <w:abstractNumId w:val="9"/>
  </w:num>
  <w:num w:numId="7">
    <w:abstractNumId w:val="14"/>
  </w:num>
  <w:num w:numId="8">
    <w:abstractNumId w:val="18"/>
  </w:num>
  <w:num w:numId="9">
    <w:abstractNumId w:val="7"/>
  </w:num>
  <w:num w:numId="10">
    <w:abstractNumId w:val="5"/>
  </w:num>
  <w:num w:numId="11">
    <w:abstractNumId w:val="8"/>
  </w:num>
  <w:num w:numId="12">
    <w:abstractNumId w:val="15"/>
  </w:num>
  <w:num w:numId="13">
    <w:abstractNumId w:val="12"/>
  </w:num>
  <w:num w:numId="14">
    <w:abstractNumId w:val="3"/>
  </w:num>
  <w:num w:numId="15">
    <w:abstractNumId w:val="11"/>
  </w:num>
  <w:num w:numId="16">
    <w:abstractNumId w:val="16"/>
  </w:num>
  <w:num w:numId="17">
    <w:abstractNumId w:val="17"/>
  </w:num>
  <w:num w:numId="18">
    <w:abstractNumId w:val="10"/>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6F"/>
    <w:rsid w:val="00051CEF"/>
    <w:rsid w:val="00055AD0"/>
    <w:rsid w:val="0006346D"/>
    <w:rsid w:val="00067B5C"/>
    <w:rsid w:val="000770C9"/>
    <w:rsid w:val="00084A1E"/>
    <w:rsid w:val="00087929"/>
    <w:rsid w:val="000C28D4"/>
    <w:rsid w:val="000D2589"/>
    <w:rsid w:val="00112F67"/>
    <w:rsid w:val="00113539"/>
    <w:rsid w:val="00114B78"/>
    <w:rsid w:val="00136B6C"/>
    <w:rsid w:val="00140AE0"/>
    <w:rsid w:val="00142222"/>
    <w:rsid w:val="0015159F"/>
    <w:rsid w:val="001705DE"/>
    <w:rsid w:val="00181414"/>
    <w:rsid w:val="001C12F1"/>
    <w:rsid w:val="002053A7"/>
    <w:rsid w:val="00214F02"/>
    <w:rsid w:val="00217963"/>
    <w:rsid w:val="00233A40"/>
    <w:rsid w:val="00255335"/>
    <w:rsid w:val="00263F8B"/>
    <w:rsid w:val="002766D9"/>
    <w:rsid w:val="00285343"/>
    <w:rsid w:val="002B0ADC"/>
    <w:rsid w:val="002C3DB6"/>
    <w:rsid w:val="002D08C4"/>
    <w:rsid w:val="002F596D"/>
    <w:rsid w:val="003171DE"/>
    <w:rsid w:val="003240EB"/>
    <w:rsid w:val="0032538B"/>
    <w:rsid w:val="00343FE7"/>
    <w:rsid w:val="00360D26"/>
    <w:rsid w:val="00361B78"/>
    <w:rsid w:val="0037653E"/>
    <w:rsid w:val="00383178"/>
    <w:rsid w:val="0038387D"/>
    <w:rsid w:val="003840CF"/>
    <w:rsid w:val="003A25A7"/>
    <w:rsid w:val="003D4842"/>
    <w:rsid w:val="003E7377"/>
    <w:rsid w:val="003F4B0E"/>
    <w:rsid w:val="003F5F92"/>
    <w:rsid w:val="003F6C66"/>
    <w:rsid w:val="00401D08"/>
    <w:rsid w:val="004258B2"/>
    <w:rsid w:val="00434048"/>
    <w:rsid w:val="00471F99"/>
    <w:rsid w:val="004B3123"/>
    <w:rsid w:val="004D1971"/>
    <w:rsid w:val="005077C8"/>
    <w:rsid w:val="00510222"/>
    <w:rsid w:val="00516B6A"/>
    <w:rsid w:val="00517191"/>
    <w:rsid w:val="00517AD7"/>
    <w:rsid w:val="00547DF7"/>
    <w:rsid w:val="005616A6"/>
    <w:rsid w:val="005930C3"/>
    <w:rsid w:val="005C549B"/>
    <w:rsid w:val="005E6810"/>
    <w:rsid w:val="00612F4F"/>
    <w:rsid w:val="00661B25"/>
    <w:rsid w:val="00690E02"/>
    <w:rsid w:val="0069160A"/>
    <w:rsid w:val="00694CA3"/>
    <w:rsid w:val="00697F91"/>
    <w:rsid w:val="006C5EDF"/>
    <w:rsid w:val="006E61AF"/>
    <w:rsid w:val="0070399B"/>
    <w:rsid w:val="00712C54"/>
    <w:rsid w:val="00723C92"/>
    <w:rsid w:val="00733CE6"/>
    <w:rsid w:val="0073671D"/>
    <w:rsid w:val="0074324D"/>
    <w:rsid w:val="007476F0"/>
    <w:rsid w:val="00783675"/>
    <w:rsid w:val="007B219E"/>
    <w:rsid w:val="007C7A96"/>
    <w:rsid w:val="007D4611"/>
    <w:rsid w:val="008315AA"/>
    <w:rsid w:val="00865F6F"/>
    <w:rsid w:val="00891BB3"/>
    <w:rsid w:val="00894DE6"/>
    <w:rsid w:val="008A5076"/>
    <w:rsid w:val="008A52BD"/>
    <w:rsid w:val="008E14F6"/>
    <w:rsid w:val="008F3BE5"/>
    <w:rsid w:val="008F4AFB"/>
    <w:rsid w:val="009045EF"/>
    <w:rsid w:val="00905F9A"/>
    <w:rsid w:val="00926895"/>
    <w:rsid w:val="00941338"/>
    <w:rsid w:val="009515DB"/>
    <w:rsid w:val="00954C40"/>
    <w:rsid w:val="0097271A"/>
    <w:rsid w:val="0099286B"/>
    <w:rsid w:val="00996483"/>
    <w:rsid w:val="0099742D"/>
    <w:rsid w:val="009A3C0B"/>
    <w:rsid w:val="009B562A"/>
    <w:rsid w:val="009E59E4"/>
    <w:rsid w:val="009E6B38"/>
    <w:rsid w:val="00A21E40"/>
    <w:rsid w:val="00A23A1A"/>
    <w:rsid w:val="00A34B65"/>
    <w:rsid w:val="00A50B24"/>
    <w:rsid w:val="00A71DE7"/>
    <w:rsid w:val="00A8466C"/>
    <w:rsid w:val="00A849A0"/>
    <w:rsid w:val="00A91FBF"/>
    <w:rsid w:val="00A96595"/>
    <w:rsid w:val="00AA0759"/>
    <w:rsid w:val="00AA7CF9"/>
    <w:rsid w:val="00B077B8"/>
    <w:rsid w:val="00B328BC"/>
    <w:rsid w:val="00B46A3E"/>
    <w:rsid w:val="00B64B1F"/>
    <w:rsid w:val="00B77FAE"/>
    <w:rsid w:val="00BA0A05"/>
    <w:rsid w:val="00BA6B95"/>
    <w:rsid w:val="00BB6701"/>
    <w:rsid w:val="00BD5EF8"/>
    <w:rsid w:val="00BF2DD2"/>
    <w:rsid w:val="00C50809"/>
    <w:rsid w:val="00C64C5D"/>
    <w:rsid w:val="00C7180F"/>
    <w:rsid w:val="00C85976"/>
    <w:rsid w:val="00CA41B0"/>
    <w:rsid w:val="00CB1E5A"/>
    <w:rsid w:val="00CB747D"/>
    <w:rsid w:val="00CD19F4"/>
    <w:rsid w:val="00CE616B"/>
    <w:rsid w:val="00CF00EF"/>
    <w:rsid w:val="00D16B5F"/>
    <w:rsid w:val="00D26277"/>
    <w:rsid w:val="00D30B5B"/>
    <w:rsid w:val="00D36736"/>
    <w:rsid w:val="00D42BA7"/>
    <w:rsid w:val="00D556C2"/>
    <w:rsid w:val="00D56028"/>
    <w:rsid w:val="00D71DEA"/>
    <w:rsid w:val="00D7329B"/>
    <w:rsid w:val="00D92340"/>
    <w:rsid w:val="00DD264D"/>
    <w:rsid w:val="00DE0F75"/>
    <w:rsid w:val="00DF12ED"/>
    <w:rsid w:val="00DF5336"/>
    <w:rsid w:val="00E02CB1"/>
    <w:rsid w:val="00E23BB4"/>
    <w:rsid w:val="00E61EAC"/>
    <w:rsid w:val="00E656E9"/>
    <w:rsid w:val="00E76792"/>
    <w:rsid w:val="00E811D0"/>
    <w:rsid w:val="00E912C0"/>
    <w:rsid w:val="00E94812"/>
    <w:rsid w:val="00EB24CF"/>
    <w:rsid w:val="00ED5AC8"/>
    <w:rsid w:val="00EE0B53"/>
    <w:rsid w:val="00EF4CB2"/>
    <w:rsid w:val="00F1324D"/>
    <w:rsid w:val="00F1545C"/>
    <w:rsid w:val="00F244EC"/>
    <w:rsid w:val="00F33232"/>
    <w:rsid w:val="00F36960"/>
    <w:rsid w:val="00F448D5"/>
    <w:rsid w:val="00F45B9D"/>
    <w:rsid w:val="00F47906"/>
    <w:rsid w:val="00F50E73"/>
    <w:rsid w:val="00F5674C"/>
    <w:rsid w:val="00F570BC"/>
    <w:rsid w:val="00F63244"/>
    <w:rsid w:val="00F84E38"/>
    <w:rsid w:val="00F86CCF"/>
    <w:rsid w:val="00FA2A07"/>
    <w:rsid w:val="00FB0881"/>
    <w:rsid w:val="00FB1F50"/>
    <w:rsid w:val="00FB4C7D"/>
    <w:rsid w:val="00FE7CF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A9D61"/>
  <w15:docId w15:val="{5EBEF4D9-1491-4232-BB7F-154CA84C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6A6"/>
    <w:pPr>
      <w:spacing w:after="120"/>
      <w:jc w:val="both"/>
    </w:pPr>
    <w:rPr>
      <w:rFonts w:ascii="Arial" w:hAnsi="Arial" w:cs="Arial"/>
      <w:sz w:val="20"/>
      <w:szCs w:val="22"/>
      <w:lang w:val="es-ES"/>
    </w:rPr>
  </w:style>
  <w:style w:type="paragraph" w:styleId="Heading1">
    <w:name w:val="heading 1"/>
    <w:basedOn w:val="Normal"/>
    <w:next w:val="Normal"/>
    <w:link w:val="Heading1Char"/>
    <w:uiPriority w:val="9"/>
    <w:qFormat/>
    <w:rsid w:val="00865F6F"/>
    <w:pPr>
      <w:keepNext/>
      <w:keepLines/>
      <w:spacing w:before="120"/>
      <w:outlineLvl w:val="0"/>
    </w:pPr>
    <w:rPr>
      <w:b/>
      <w:color w:val="578CAF"/>
      <w:sz w:val="24"/>
      <w:lang w:val="es-V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F6F"/>
    <w:pPr>
      <w:tabs>
        <w:tab w:val="center" w:pos="4680"/>
        <w:tab w:val="right" w:pos="9360"/>
      </w:tabs>
      <w:spacing w:after="0"/>
    </w:pPr>
  </w:style>
  <w:style w:type="character" w:customStyle="1" w:styleId="HeaderChar">
    <w:name w:val="Header Char"/>
    <w:basedOn w:val="DefaultParagraphFont"/>
    <w:link w:val="Header"/>
    <w:uiPriority w:val="99"/>
    <w:rsid w:val="00865F6F"/>
    <w:rPr>
      <w:rFonts w:ascii="Arial" w:hAnsi="Arial"/>
      <w:sz w:val="22"/>
    </w:rPr>
  </w:style>
  <w:style w:type="paragraph" w:styleId="Footer">
    <w:name w:val="footer"/>
    <w:basedOn w:val="Normal"/>
    <w:link w:val="FooterChar"/>
    <w:uiPriority w:val="99"/>
    <w:unhideWhenUsed/>
    <w:rsid w:val="00865F6F"/>
    <w:pPr>
      <w:tabs>
        <w:tab w:val="center" w:pos="4680"/>
        <w:tab w:val="right" w:pos="9360"/>
      </w:tabs>
      <w:spacing w:after="0"/>
    </w:pPr>
  </w:style>
  <w:style w:type="character" w:customStyle="1" w:styleId="FooterChar">
    <w:name w:val="Footer Char"/>
    <w:basedOn w:val="DefaultParagraphFont"/>
    <w:link w:val="Footer"/>
    <w:uiPriority w:val="99"/>
    <w:rsid w:val="00865F6F"/>
    <w:rPr>
      <w:rFonts w:ascii="Arial" w:hAnsi="Arial"/>
      <w:sz w:val="22"/>
    </w:rPr>
  </w:style>
  <w:style w:type="character" w:customStyle="1" w:styleId="Heading1Char">
    <w:name w:val="Heading 1 Char"/>
    <w:basedOn w:val="DefaultParagraphFont"/>
    <w:link w:val="Heading1"/>
    <w:uiPriority w:val="9"/>
    <w:rsid w:val="00865F6F"/>
    <w:rPr>
      <w:rFonts w:ascii="Arial" w:hAnsi="Arial"/>
      <w:b/>
      <w:color w:val="578CAF"/>
      <w:lang w:val="es-VE"/>
    </w:rPr>
  </w:style>
  <w:style w:type="paragraph" w:styleId="ListParagraph">
    <w:name w:val="List Paragraph"/>
    <w:basedOn w:val="Normal"/>
    <w:uiPriority w:val="34"/>
    <w:qFormat/>
    <w:rsid w:val="00547DF7"/>
    <w:pPr>
      <w:ind w:left="720"/>
      <w:contextualSpacing/>
    </w:pPr>
  </w:style>
  <w:style w:type="table" w:customStyle="1" w:styleId="PlainTable41">
    <w:name w:val="Plain Table 41"/>
    <w:basedOn w:val="TableNormal"/>
    <w:uiPriority w:val="44"/>
    <w:rsid w:val="00D556C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D556C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uiPriority w:val="99"/>
    <w:semiHidden/>
    <w:unhideWhenUsed/>
    <w:rsid w:val="005616A6"/>
  </w:style>
  <w:style w:type="paragraph" w:styleId="FootnoteText">
    <w:name w:val="footnote text"/>
    <w:basedOn w:val="Normal"/>
    <w:link w:val="FootnoteTextChar"/>
    <w:uiPriority w:val="99"/>
    <w:unhideWhenUsed/>
    <w:rsid w:val="00A34B65"/>
    <w:pPr>
      <w:spacing w:after="0"/>
    </w:pPr>
    <w:rPr>
      <w:sz w:val="24"/>
      <w:szCs w:val="24"/>
    </w:rPr>
  </w:style>
  <w:style w:type="character" w:customStyle="1" w:styleId="FootnoteTextChar">
    <w:name w:val="Footnote Text Char"/>
    <w:basedOn w:val="DefaultParagraphFont"/>
    <w:link w:val="FootnoteText"/>
    <w:uiPriority w:val="99"/>
    <w:rsid w:val="00A34B65"/>
    <w:rPr>
      <w:rFonts w:ascii="Arial" w:hAnsi="Arial" w:cs="Arial"/>
      <w:lang w:val="es-ES"/>
    </w:rPr>
  </w:style>
  <w:style w:type="character" w:styleId="FootnoteReference">
    <w:name w:val="footnote reference"/>
    <w:basedOn w:val="DefaultParagraphFont"/>
    <w:uiPriority w:val="99"/>
    <w:unhideWhenUsed/>
    <w:rsid w:val="00A34B65"/>
    <w:rPr>
      <w:vertAlign w:val="superscript"/>
    </w:rPr>
  </w:style>
  <w:style w:type="paragraph" w:styleId="NormalWeb">
    <w:name w:val="Normal (Web)"/>
    <w:basedOn w:val="Normal"/>
    <w:uiPriority w:val="99"/>
    <w:unhideWhenUsed/>
    <w:rsid w:val="00A34B65"/>
    <w:pPr>
      <w:spacing w:before="100" w:beforeAutospacing="1" w:after="100" w:afterAutospacing="1"/>
      <w:jc w:val="left"/>
    </w:pPr>
    <w:rPr>
      <w:rFonts w:ascii="Times New Roman" w:hAnsi="Times New Roman" w:cs="Times New Roman"/>
      <w:sz w:val="24"/>
      <w:szCs w:val="24"/>
      <w:lang w:val="en-US"/>
    </w:rPr>
  </w:style>
  <w:style w:type="table" w:styleId="TableGrid">
    <w:name w:val="Table Grid"/>
    <w:basedOn w:val="TableNormal"/>
    <w:uiPriority w:val="39"/>
    <w:rsid w:val="00A84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A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07"/>
    <w:rPr>
      <w:rFonts w:ascii="Tahoma" w:hAnsi="Tahoma" w:cs="Tahoma"/>
      <w:sz w:val="16"/>
      <w:szCs w:val="16"/>
      <w:lang w:val="es-ES"/>
    </w:rPr>
  </w:style>
  <w:style w:type="character" w:styleId="Emphasis">
    <w:name w:val="Emphasis"/>
    <w:basedOn w:val="DefaultParagraphFont"/>
    <w:uiPriority w:val="20"/>
    <w:qFormat/>
    <w:rsid w:val="00EF4CB2"/>
    <w:rPr>
      <w:i/>
      <w:iCs/>
    </w:rPr>
  </w:style>
  <w:style w:type="character" w:styleId="Strong">
    <w:name w:val="Strong"/>
    <w:basedOn w:val="DefaultParagraphFont"/>
    <w:uiPriority w:val="22"/>
    <w:qFormat/>
    <w:rsid w:val="00EF4CB2"/>
    <w:rPr>
      <w:b/>
      <w:bCs/>
    </w:rPr>
  </w:style>
  <w:style w:type="character" w:styleId="Hyperlink">
    <w:name w:val="Hyperlink"/>
    <w:basedOn w:val="DefaultParagraphFont"/>
    <w:uiPriority w:val="99"/>
    <w:semiHidden/>
    <w:unhideWhenUsed/>
    <w:rsid w:val="009B562A"/>
    <w:rPr>
      <w:color w:val="0000FF"/>
      <w:u w:val="single"/>
    </w:rPr>
  </w:style>
  <w:style w:type="paragraph" w:styleId="HTMLPreformatted">
    <w:name w:val="HTML Preformatted"/>
    <w:basedOn w:val="Normal"/>
    <w:link w:val="HTMLPreformattedChar"/>
    <w:uiPriority w:val="99"/>
    <w:semiHidden/>
    <w:unhideWhenUsed/>
    <w:rsid w:val="007D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Cs w:val="20"/>
      <w:lang w:val="es-VE" w:eastAsia="es-VE"/>
    </w:rPr>
  </w:style>
  <w:style w:type="character" w:customStyle="1" w:styleId="HTMLPreformattedChar">
    <w:name w:val="HTML Preformatted Char"/>
    <w:basedOn w:val="DefaultParagraphFont"/>
    <w:link w:val="HTMLPreformatted"/>
    <w:uiPriority w:val="99"/>
    <w:semiHidden/>
    <w:rsid w:val="007D4611"/>
    <w:rPr>
      <w:rFonts w:ascii="Courier New" w:eastAsia="Times New Roman" w:hAnsi="Courier New" w:cs="Courier New"/>
      <w:sz w:val="20"/>
      <w:szCs w:val="20"/>
      <w:lang w:val="es-VE"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6102">
      <w:bodyDiv w:val="1"/>
      <w:marLeft w:val="0"/>
      <w:marRight w:val="0"/>
      <w:marTop w:val="0"/>
      <w:marBottom w:val="0"/>
      <w:divBdr>
        <w:top w:val="none" w:sz="0" w:space="0" w:color="auto"/>
        <w:left w:val="none" w:sz="0" w:space="0" w:color="auto"/>
        <w:bottom w:val="none" w:sz="0" w:space="0" w:color="auto"/>
        <w:right w:val="none" w:sz="0" w:space="0" w:color="auto"/>
      </w:divBdr>
      <w:divsChild>
        <w:div w:id="1113750243">
          <w:marLeft w:val="1267"/>
          <w:marRight w:val="0"/>
          <w:marTop w:val="86"/>
          <w:marBottom w:val="0"/>
          <w:divBdr>
            <w:top w:val="none" w:sz="0" w:space="0" w:color="auto"/>
            <w:left w:val="none" w:sz="0" w:space="0" w:color="auto"/>
            <w:bottom w:val="none" w:sz="0" w:space="0" w:color="auto"/>
            <w:right w:val="none" w:sz="0" w:space="0" w:color="auto"/>
          </w:divBdr>
        </w:div>
      </w:divsChild>
    </w:div>
    <w:div w:id="161356628">
      <w:bodyDiv w:val="1"/>
      <w:marLeft w:val="0"/>
      <w:marRight w:val="0"/>
      <w:marTop w:val="0"/>
      <w:marBottom w:val="0"/>
      <w:divBdr>
        <w:top w:val="none" w:sz="0" w:space="0" w:color="auto"/>
        <w:left w:val="none" w:sz="0" w:space="0" w:color="auto"/>
        <w:bottom w:val="none" w:sz="0" w:space="0" w:color="auto"/>
        <w:right w:val="none" w:sz="0" w:space="0" w:color="auto"/>
      </w:divBdr>
    </w:div>
    <w:div w:id="221984814">
      <w:bodyDiv w:val="1"/>
      <w:marLeft w:val="0"/>
      <w:marRight w:val="0"/>
      <w:marTop w:val="0"/>
      <w:marBottom w:val="0"/>
      <w:divBdr>
        <w:top w:val="none" w:sz="0" w:space="0" w:color="auto"/>
        <w:left w:val="none" w:sz="0" w:space="0" w:color="auto"/>
        <w:bottom w:val="none" w:sz="0" w:space="0" w:color="auto"/>
        <w:right w:val="none" w:sz="0" w:space="0" w:color="auto"/>
      </w:divBdr>
    </w:div>
    <w:div w:id="244649064">
      <w:bodyDiv w:val="1"/>
      <w:marLeft w:val="0"/>
      <w:marRight w:val="0"/>
      <w:marTop w:val="0"/>
      <w:marBottom w:val="0"/>
      <w:divBdr>
        <w:top w:val="none" w:sz="0" w:space="0" w:color="auto"/>
        <w:left w:val="none" w:sz="0" w:space="0" w:color="auto"/>
        <w:bottom w:val="none" w:sz="0" w:space="0" w:color="auto"/>
        <w:right w:val="none" w:sz="0" w:space="0" w:color="auto"/>
      </w:divBdr>
      <w:divsChild>
        <w:div w:id="644512916">
          <w:marLeft w:val="0"/>
          <w:marRight w:val="0"/>
          <w:marTop w:val="0"/>
          <w:marBottom w:val="0"/>
          <w:divBdr>
            <w:top w:val="none" w:sz="0" w:space="0" w:color="auto"/>
            <w:left w:val="none" w:sz="0" w:space="0" w:color="auto"/>
            <w:bottom w:val="none" w:sz="0" w:space="0" w:color="auto"/>
            <w:right w:val="none" w:sz="0" w:space="0" w:color="auto"/>
          </w:divBdr>
        </w:div>
        <w:div w:id="1420446915">
          <w:marLeft w:val="0"/>
          <w:marRight w:val="0"/>
          <w:marTop w:val="0"/>
          <w:marBottom w:val="0"/>
          <w:divBdr>
            <w:top w:val="none" w:sz="0" w:space="0" w:color="auto"/>
            <w:left w:val="none" w:sz="0" w:space="0" w:color="auto"/>
            <w:bottom w:val="none" w:sz="0" w:space="0" w:color="auto"/>
            <w:right w:val="none" w:sz="0" w:space="0" w:color="auto"/>
          </w:divBdr>
        </w:div>
        <w:div w:id="28528106">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1141846451">
          <w:marLeft w:val="0"/>
          <w:marRight w:val="0"/>
          <w:marTop w:val="0"/>
          <w:marBottom w:val="0"/>
          <w:divBdr>
            <w:top w:val="none" w:sz="0" w:space="0" w:color="auto"/>
            <w:left w:val="none" w:sz="0" w:space="0" w:color="auto"/>
            <w:bottom w:val="none" w:sz="0" w:space="0" w:color="auto"/>
            <w:right w:val="none" w:sz="0" w:space="0" w:color="auto"/>
          </w:divBdr>
        </w:div>
        <w:div w:id="895045924">
          <w:marLeft w:val="0"/>
          <w:marRight w:val="0"/>
          <w:marTop w:val="0"/>
          <w:marBottom w:val="0"/>
          <w:divBdr>
            <w:top w:val="none" w:sz="0" w:space="0" w:color="auto"/>
            <w:left w:val="none" w:sz="0" w:space="0" w:color="auto"/>
            <w:bottom w:val="none" w:sz="0" w:space="0" w:color="auto"/>
            <w:right w:val="none" w:sz="0" w:space="0" w:color="auto"/>
          </w:divBdr>
        </w:div>
        <w:div w:id="2000841651">
          <w:marLeft w:val="0"/>
          <w:marRight w:val="0"/>
          <w:marTop w:val="0"/>
          <w:marBottom w:val="0"/>
          <w:divBdr>
            <w:top w:val="none" w:sz="0" w:space="0" w:color="auto"/>
            <w:left w:val="none" w:sz="0" w:space="0" w:color="auto"/>
            <w:bottom w:val="none" w:sz="0" w:space="0" w:color="auto"/>
            <w:right w:val="none" w:sz="0" w:space="0" w:color="auto"/>
          </w:divBdr>
        </w:div>
        <w:div w:id="1693530371">
          <w:marLeft w:val="0"/>
          <w:marRight w:val="0"/>
          <w:marTop w:val="0"/>
          <w:marBottom w:val="0"/>
          <w:divBdr>
            <w:top w:val="none" w:sz="0" w:space="0" w:color="auto"/>
            <w:left w:val="none" w:sz="0" w:space="0" w:color="auto"/>
            <w:bottom w:val="none" w:sz="0" w:space="0" w:color="auto"/>
            <w:right w:val="none" w:sz="0" w:space="0" w:color="auto"/>
          </w:divBdr>
        </w:div>
        <w:div w:id="1132671134">
          <w:marLeft w:val="0"/>
          <w:marRight w:val="0"/>
          <w:marTop w:val="0"/>
          <w:marBottom w:val="0"/>
          <w:divBdr>
            <w:top w:val="none" w:sz="0" w:space="0" w:color="auto"/>
            <w:left w:val="none" w:sz="0" w:space="0" w:color="auto"/>
            <w:bottom w:val="none" w:sz="0" w:space="0" w:color="auto"/>
            <w:right w:val="none" w:sz="0" w:space="0" w:color="auto"/>
          </w:divBdr>
        </w:div>
        <w:div w:id="924266089">
          <w:marLeft w:val="0"/>
          <w:marRight w:val="0"/>
          <w:marTop w:val="0"/>
          <w:marBottom w:val="0"/>
          <w:divBdr>
            <w:top w:val="none" w:sz="0" w:space="0" w:color="auto"/>
            <w:left w:val="none" w:sz="0" w:space="0" w:color="auto"/>
            <w:bottom w:val="none" w:sz="0" w:space="0" w:color="auto"/>
            <w:right w:val="none" w:sz="0" w:space="0" w:color="auto"/>
          </w:divBdr>
        </w:div>
        <w:div w:id="172696064">
          <w:marLeft w:val="0"/>
          <w:marRight w:val="0"/>
          <w:marTop w:val="0"/>
          <w:marBottom w:val="0"/>
          <w:divBdr>
            <w:top w:val="none" w:sz="0" w:space="0" w:color="auto"/>
            <w:left w:val="none" w:sz="0" w:space="0" w:color="auto"/>
            <w:bottom w:val="none" w:sz="0" w:space="0" w:color="auto"/>
            <w:right w:val="none" w:sz="0" w:space="0" w:color="auto"/>
          </w:divBdr>
        </w:div>
        <w:div w:id="1555847020">
          <w:marLeft w:val="0"/>
          <w:marRight w:val="0"/>
          <w:marTop w:val="0"/>
          <w:marBottom w:val="0"/>
          <w:divBdr>
            <w:top w:val="none" w:sz="0" w:space="0" w:color="auto"/>
            <w:left w:val="none" w:sz="0" w:space="0" w:color="auto"/>
            <w:bottom w:val="none" w:sz="0" w:space="0" w:color="auto"/>
            <w:right w:val="none" w:sz="0" w:space="0" w:color="auto"/>
          </w:divBdr>
        </w:div>
        <w:div w:id="1818691756">
          <w:marLeft w:val="0"/>
          <w:marRight w:val="0"/>
          <w:marTop w:val="0"/>
          <w:marBottom w:val="0"/>
          <w:divBdr>
            <w:top w:val="none" w:sz="0" w:space="0" w:color="auto"/>
            <w:left w:val="none" w:sz="0" w:space="0" w:color="auto"/>
            <w:bottom w:val="none" w:sz="0" w:space="0" w:color="auto"/>
            <w:right w:val="none" w:sz="0" w:space="0" w:color="auto"/>
          </w:divBdr>
        </w:div>
        <w:div w:id="909271053">
          <w:marLeft w:val="0"/>
          <w:marRight w:val="0"/>
          <w:marTop w:val="0"/>
          <w:marBottom w:val="0"/>
          <w:divBdr>
            <w:top w:val="none" w:sz="0" w:space="0" w:color="auto"/>
            <w:left w:val="none" w:sz="0" w:space="0" w:color="auto"/>
            <w:bottom w:val="none" w:sz="0" w:space="0" w:color="auto"/>
            <w:right w:val="none" w:sz="0" w:space="0" w:color="auto"/>
          </w:divBdr>
        </w:div>
        <w:div w:id="2117360058">
          <w:marLeft w:val="0"/>
          <w:marRight w:val="0"/>
          <w:marTop w:val="0"/>
          <w:marBottom w:val="0"/>
          <w:divBdr>
            <w:top w:val="none" w:sz="0" w:space="0" w:color="auto"/>
            <w:left w:val="none" w:sz="0" w:space="0" w:color="auto"/>
            <w:bottom w:val="none" w:sz="0" w:space="0" w:color="auto"/>
            <w:right w:val="none" w:sz="0" w:space="0" w:color="auto"/>
          </w:divBdr>
        </w:div>
        <w:div w:id="1346514543">
          <w:marLeft w:val="0"/>
          <w:marRight w:val="0"/>
          <w:marTop w:val="0"/>
          <w:marBottom w:val="0"/>
          <w:divBdr>
            <w:top w:val="none" w:sz="0" w:space="0" w:color="auto"/>
            <w:left w:val="none" w:sz="0" w:space="0" w:color="auto"/>
            <w:bottom w:val="none" w:sz="0" w:space="0" w:color="auto"/>
            <w:right w:val="none" w:sz="0" w:space="0" w:color="auto"/>
          </w:divBdr>
        </w:div>
        <w:div w:id="1525510450">
          <w:marLeft w:val="0"/>
          <w:marRight w:val="0"/>
          <w:marTop w:val="0"/>
          <w:marBottom w:val="0"/>
          <w:divBdr>
            <w:top w:val="none" w:sz="0" w:space="0" w:color="auto"/>
            <w:left w:val="none" w:sz="0" w:space="0" w:color="auto"/>
            <w:bottom w:val="none" w:sz="0" w:space="0" w:color="auto"/>
            <w:right w:val="none" w:sz="0" w:space="0" w:color="auto"/>
          </w:divBdr>
        </w:div>
        <w:div w:id="915089389">
          <w:marLeft w:val="0"/>
          <w:marRight w:val="0"/>
          <w:marTop w:val="0"/>
          <w:marBottom w:val="0"/>
          <w:divBdr>
            <w:top w:val="none" w:sz="0" w:space="0" w:color="auto"/>
            <w:left w:val="none" w:sz="0" w:space="0" w:color="auto"/>
            <w:bottom w:val="none" w:sz="0" w:space="0" w:color="auto"/>
            <w:right w:val="none" w:sz="0" w:space="0" w:color="auto"/>
          </w:divBdr>
        </w:div>
        <w:div w:id="1093356304">
          <w:marLeft w:val="0"/>
          <w:marRight w:val="0"/>
          <w:marTop w:val="0"/>
          <w:marBottom w:val="0"/>
          <w:divBdr>
            <w:top w:val="none" w:sz="0" w:space="0" w:color="auto"/>
            <w:left w:val="none" w:sz="0" w:space="0" w:color="auto"/>
            <w:bottom w:val="none" w:sz="0" w:space="0" w:color="auto"/>
            <w:right w:val="none" w:sz="0" w:space="0" w:color="auto"/>
          </w:divBdr>
        </w:div>
        <w:div w:id="1263689443">
          <w:marLeft w:val="0"/>
          <w:marRight w:val="0"/>
          <w:marTop w:val="0"/>
          <w:marBottom w:val="0"/>
          <w:divBdr>
            <w:top w:val="none" w:sz="0" w:space="0" w:color="auto"/>
            <w:left w:val="none" w:sz="0" w:space="0" w:color="auto"/>
            <w:bottom w:val="none" w:sz="0" w:space="0" w:color="auto"/>
            <w:right w:val="none" w:sz="0" w:space="0" w:color="auto"/>
          </w:divBdr>
        </w:div>
        <w:div w:id="1479616839">
          <w:marLeft w:val="0"/>
          <w:marRight w:val="0"/>
          <w:marTop w:val="0"/>
          <w:marBottom w:val="0"/>
          <w:divBdr>
            <w:top w:val="none" w:sz="0" w:space="0" w:color="auto"/>
            <w:left w:val="none" w:sz="0" w:space="0" w:color="auto"/>
            <w:bottom w:val="none" w:sz="0" w:space="0" w:color="auto"/>
            <w:right w:val="none" w:sz="0" w:space="0" w:color="auto"/>
          </w:divBdr>
        </w:div>
      </w:divsChild>
    </w:div>
    <w:div w:id="268244733">
      <w:bodyDiv w:val="1"/>
      <w:marLeft w:val="0"/>
      <w:marRight w:val="0"/>
      <w:marTop w:val="0"/>
      <w:marBottom w:val="0"/>
      <w:divBdr>
        <w:top w:val="none" w:sz="0" w:space="0" w:color="auto"/>
        <w:left w:val="none" w:sz="0" w:space="0" w:color="auto"/>
        <w:bottom w:val="none" w:sz="0" w:space="0" w:color="auto"/>
        <w:right w:val="none" w:sz="0" w:space="0" w:color="auto"/>
      </w:divBdr>
    </w:div>
    <w:div w:id="276253715">
      <w:bodyDiv w:val="1"/>
      <w:marLeft w:val="0"/>
      <w:marRight w:val="0"/>
      <w:marTop w:val="0"/>
      <w:marBottom w:val="0"/>
      <w:divBdr>
        <w:top w:val="none" w:sz="0" w:space="0" w:color="auto"/>
        <w:left w:val="none" w:sz="0" w:space="0" w:color="auto"/>
        <w:bottom w:val="none" w:sz="0" w:space="0" w:color="auto"/>
        <w:right w:val="none" w:sz="0" w:space="0" w:color="auto"/>
      </w:divBdr>
      <w:divsChild>
        <w:div w:id="1591739349">
          <w:marLeft w:val="720"/>
          <w:marRight w:val="0"/>
          <w:marTop w:val="86"/>
          <w:marBottom w:val="0"/>
          <w:divBdr>
            <w:top w:val="none" w:sz="0" w:space="0" w:color="auto"/>
            <w:left w:val="none" w:sz="0" w:space="0" w:color="auto"/>
            <w:bottom w:val="none" w:sz="0" w:space="0" w:color="auto"/>
            <w:right w:val="none" w:sz="0" w:space="0" w:color="auto"/>
          </w:divBdr>
        </w:div>
        <w:div w:id="1784417451">
          <w:marLeft w:val="720"/>
          <w:marRight w:val="0"/>
          <w:marTop w:val="86"/>
          <w:marBottom w:val="0"/>
          <w:divBdr>
            <w:top w:val="none" w:sz="0" w:space="0" w:color="auto"/>
            <w:left w:val="none" w:sz="0" w:space="0" w:color="auto"/>
            <w:bottom w:val="none" w:sz="0" w:space="0" w:color="auto"/>
            <w:right w:val="none" w:sz="0" w:space="0" w:color="auto"/>
          </w:divBdr>
        </w:div>
      </w:divsChild>
    </w:div>
    <w:div w:id="317345751">
      <w:bodyDiv w:val="1"/>
      <w:marLeft w:val="0"/>
      <w:marRight w:val="0"/>
      <w:marTop w:val="0"/>
      <w:marBottom w:val="0"/>
      <w:divBdr>
        <w:top w:val="none" w:sz="0" w:space="0" w:color="auto"/>
        <w:left w:val="none" w:sz="0" w:space="0" w:color="auto"/>
        <w:bottom w:val="none" w:sz="0" w:space="0" w:color="auto"/>
        <w:right w:val="none" w:sz="0" w:space="0" w:color="auto"/>
      </w:divBdr>
      <w:divsChild>
        <w:div w:id="187372843">
          <w:marLeft w:val="0"/>
          <w:marRight w:val="0"/>
          <w:marTop w:val="0"/>
          <w:marBottom w:val="0"/>
          <w:divBdr>
            <w:top w:val="none" w:sz="0" w:space="0" w:color="auto"/>
            <w:left w:val="none" w:sz="0" w:space="0" w:color="auto"/>
            <w:bottom w:val="none" w:sz="0" w:space="0" w:color="auto"/>
            <w:right w:val="none" w:sz="0" w:space="0" w:color="auto"/>
          </w:divBdr>
          <w:divsChild>
            <w:div w:id="882785868">
              <w:marLeft w:val="0"/>
              <w:marRight w:val="0"/>
              <w:marTop w:val="0"/>
              <w:marBottom w:val="0"/>
              <w:divBdr>
                <w:top w:val="none" w:sz="0" w:space="0" w:color="auto"/>
                <w:left w:val="none" w:sz="0" w:space="0" w:color="auto"/>
                <w:bottom w:val="none" w:sz="0" w:space="0" w:color="auto"/>
                <w:right w:val="none" w:sz="0" w:space="0" w:color="auto"/>
              </w:divBdr>
              <w:divsChild>
                <w:div w:id="3461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64445">
      <w:bodyDiv w:val="1"/>
      <w:marLeft w:val="0"/>
      <w:marRight w:val="0"/>
      <w:marTop w:val="0"/>
      <w:marBottom w:val="0"/>
      <w:divBdr>
        <w:top w:val="none" w:sz="0" w:space="0" w:color="auto"/>
        <w:left w:val="none" w:sz="0" w:space="0" w:color="auto"/>
        <w:bottom w:val="none" w:sz="0" w:space="0" w:color="auto"/>
        <w:right w:val="none" w:sz="0" w:space="0" w:color="auto"/>
      </w:divBdr>
      <w:divsChild>
        <w:div w:id="646478717">
          <w:marLeft w:val="0"/>
          <w:marRight w:val="0"/>
          <w:marTop w:val="0"/>
          <w:marBottom w:val="0"/>
          <w:divBdr>
            <w:top w:val="none" w:sz="0" w:space="0" w:color="auto"/>
            <w:left w:val="none" w:sz="0" w:space="0" w:color="auto"/>
            <w:bottom w:val="none" w:sz="0" w:space="0" w:color="auto"/>
            <w:right w:val="none" w:sz="0" w:space="0" w:color="auto"/>
          </w:divBdr>
          <w:divsChild>
            <w:div w:id="1728988372">
              <w:marLeft w:val="0"/>
              <w:marRight w:val="0"/>
              <w:marTop w:val="0"/>
              <w:marBottom w:val="0"/>
              <w:divBdr>
                <w:top w:val="none" w:sz="0" w:space="0" w:color="auto"/>
                <w:left w:val="none" w:sz="0" w:space="0" w:color="auto"/>
                <w:bottom w:val="none" w:sz="0" w:space="0" w:color="auto"/>
                <w:right w:val="none" w:sz="0" w:space="0" w:color="auto"/>
              </w:divBdr>
              <w:divsChild>
                <w:div w:id="19782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6987">
      <w:bodyDiv w:val="1"/>
      <w:marLeft w:val="0"/>
      <w:marRight w:val="0"/>
      <w:marTop w:val="0"/>
      <w:marBottom w:val="0"/>
      <w:divBdr>
        <w:top w:val="none" w:sz="0" w:space="0" w:color="auto"/>
        <w:left w:val="none" w:sz="0" w:space="0" w:color="auto"/>
        <w:bottom w:val="none" w:sz="0" w:space="0" w:color="auto"/>
        <w:right w:val="none" w:sz="0" w:space="0" w:color="auto"/>
      </w:divBdr>
    </w:div>
    <w:div w:id="417361510">
      <w:bodyDiv w:val="1"/>
      <w:marLeft w:val="0"/>
      <w:marRight w:val="0"/>
      <w:marTop w:val="0"/>
      <w:marBottom w:val="0"/>
      <w:divBdr>
        <w:top w:val="none" w:sz="0" w:space="0" w:color="auto"/>
        <w:left w:val="none" w:sz="0" w:space="0" w:color="auto"/>
        <w:bottom w:val="none" w:sz="0" w:space="0" w:color="auto"/>
        <w:right w:val="none" w:sz="0" w:space="0" w:color="auto"/>
      </w:divBdr>
      <w:divsChild>
        <w:div w:id="1091002389">
          <w:marLeft w:val="0"/>
          <w:marRight w:val="0"/>
          <w:marTop w:val="0"/>
          <w:marBottom w:val="0"/>
          <w:divBdr>
            <w:top w:val="none" w:sz="0" w:space="0" w:color="auto"/>
            <w:left w:val="none" w:sz="0" w:space="0" w:color="auto"/>
            <w:bottom w:val="none" w:sz="0" w:space="0" w:color="auto"/>
            <w:right w:val="none" w:sz="0" w:space="0" w:color="auto"/>
          </w:divBdr>
        </w:div>
      </w:divsChild>
    </w:div>
    <w:div w:id="467473756">
      <w:bodyDiv w:val="1"/>
      <w:marLeft w:val="0"/>
      <w:marRight w:val="0"/>
      <w:marTop w:val="0"/>
      <w:marBottom w:val="0"/>
      <w:divBdr>
        <w:top w:val="none" w:sz="0" w:space="0" w:color="auto"/>
        <w:left w:val="none" w:sz="0" w:space="0" w:color="auto"/>
        <w:bottom w:val="none" w:sz="0" w:space="0" w:color="auto"/>
        <w:right w:val="none" w:sz="0" w:space="0" w:color="auto"/>
      </w:divBdr>
    </w:div>
    <w:div w:id="552543047">
      <w:bodyDiv w:val="1"/>
      <w:marLeft w:val="0"/>
      <w:marRight w:val="0"/>
      <w:marTop w:val="0"/>
      <w:marBottom w:val="0"/>
      <w:divBdr>
        <w:top w:val="none" w:sz="0" w:space="0" w:color="auto"/>
        <w:left w:val="none" w:sz="0" w:space="0" w:color="auto"/>
        <w:bottom w:val="none" w:sz="0" w:space="0" w:color="auto"/>
        <w:right w:val="none" w:sz="0" w:space="0" w:color="auto"/>
      </w:divBdr>
      <w:divsChild>
        <w:div w:id="1792549708">
          <w:marLeft w:val="1267"/>
          <w:marRight w:val="0"/>
          <w:marTop w:val="86"/>
          <w:marBottom w:val="0"/>
          <w:divBdr>
            <w:top w:val="none" w:sz="0" w:space="0" w:color="auto"/>
            <w:left w:val="none" w:sz="0" w:space="0" w:color="auto"/>
            <w:bottom w:val="none" w:sz="0" w:space="0" w:color="auto"/>
            <w:right w:val="none" w:sz="0" w:space="0" w:color="auto"/>
          </w:divBdr>
        </w:div>
      </w:divsChild>
    </w:div>
    <w:div w:id="552737866">
      <w:bodyDiv w:val="1"/>
      <w:marLeft w:val="0"/>
      <w:marRight w:val="0"/>
      <w:marTop w:val="0"/>
      <w:marBottom w:val="0"/>
      <w:divBdr>
        <w:top w:val="none" w:sz="0" w:space="0" w:color="auto"/>
        <w:left w:val="none" w:sz="0" w:space="0" w:color="auto"/>
        <w:bottom w:val="none" w:sz="0" w:space="0" w:color="auto"/>
        <w:right w:val="none" w:sz="0" w:space="0" w:color="auto"/>
      </w:divBdr>
    </w:div>
    <w:div w:id="675884419">
      <w:bodyDiv w:val="1"/>
      <w:marLeft w:val="0"/>
      <w:marRight w:val="0"/>
      <w:marTop w:val="0"/>
      <w:marBottom w:val="0"/>
      <w:divBdr>
        <w:top w:val="none" w:sz="0" w:space="0" w:color="auto"/>
        <w:left w:val="none" w:sz="0" w:space="0" w:color="auto"/>
        <w:bottom w:val="none" w:sz="0" w:space="0" w:color="auto"/>
        <w:right w:val="none" w:sz="0" w:space="0" w:color="auto"/>
      </w:divBdr>
    </w:div>
    <w:div w:id="977952630">
      <w:bodyDiv w:val="1"/>
      <w:marLeft w:val="0"/>
      <w:marRight w:val="0"/>
      <w:marTop w:val="0"/>
      <w:marBottom w:val="0"/>
      <w:divBdr>
        <w:top w:val="none" w:sz="0" w:space="0" w:color="auto"/>
        <w:left w:val="none" w:sz="0" w:space="0" w:color="auto"/>
        <w:bottom w:val="none" w:sz="0" w:space="0" w:color="auto"/>
        <w:right w:val="none" w:sz="0" w:space="0" w:color="auto"/>
      </w:divBdr>
    </w:div>
    <w:div w:id="1019938834">
      <w:bodyDiv w:val="1"/>
      <w:marLeft w:val="0"/>
      <w:marRight w:val="0"/>
      <w:marTop w:val="0"/>
      <w:marBottom w:val="0"/>
      <w:divBdr>
        <w:top w:val="none" w:sz="0" w:space="0" w:color="auto"/>
        <w:left w:val="none" w:sz="0" w:space="0" w:color="auto"/>
        <w:bottom w:val="none" w:sz="0" w:space="0" w:color="auto"/>
        <w:right w:val="none" w:sz="0" w:space="0" w:color="auto"/>
      </w:divBdr>
    </w:div>
    <w:div w:id="1102334723">
      <w:bodyDiv w:val="1"/>
      <w:marLeft w:val="0"/>
      <w:marRight w:val="0"/>
      <w:marTop w:val="0"/>
      <w:marBottom w:val="0"/>
      <w:divBdr>
        <w:top w:val="none" w:sz="0" w:space="0" w:color="auto"/>
        <w:left w:val="none" w:sz="0" w:space="0" w:color="auto"/>
        <w:bottom w:val="none" w:sz="0" w:space="0" w:color="auto"/>
        <w:right w:val="none" w:sz="0" w:space="0" w:color="auto"/>
      </w:divBdr>
    </w:div>
    <w:div w:id="1166749267">
      <w:bodyDiv w:val="1"/>
      <w:marLeft w:val="0"/>
      <w:marRight w:val="0"/>
      <w:marTop w:val="0"/>
      <w:marBottom w:val="0"/>
      <w:divBdr>
        <w:top w:val="none" w:sz="0" w:space="0" w:color="auto"/>
        <w:left w:val="none" w:sz="0" w:space="0" w:color="auto"/>
        <w:bottom w:val="none" w:sz="0" w:space="0" w:color="auto"/>
        <w:right w:val="none" w:sz="0" w:space="0" w:color="auto"/>
      </w:divBdr>
      <w:divsChild>
        <w:div w:id="1847943747">
          <w:marLeft w:val="0"/>
          <w:marRight w:val="0"/>
          <w:marTop w:val="0"/>
          <w:marBottom w:val="0"/>
          <w:divBdr>
            <w:top w:val="none" w:sz="0" w:space="0" w:color="auto"/>
            <w:left w:val="none" w:sz="0" w:space="0" w:color="auto"/>
            <w:bottom w:val="none" w:sz="0" w:space="0" w:color="auto"/>
            <w:right w:val="none" w:sz="0" w:space="0" w:color="auto"/>
          </w:divBdr>
        </w:div>
        <w:div w:id="1519855595">
          <w:marLeft w:val="0"/>
          <w:marRight w:val="0"/>
          <w:marTop w:val="0"/>
          <w:marBottom w:val="0"/>
          <w:divBdr>
            <w:top w:val="none" w:sz="0" w:space="0" w:color="auto"/>
            <w:left w:val="none" w:sz="0" w:space="0" w:color="auto"/>
            <w:bottom w:val="none" w:sz="0" w:space="0" w:color="auto"/>
            <w:right w:val="none" w:sz="0" w:space="0" w:color="auto"/>
          </w:divBdr>
        </w:div>
        <w:div w:id="2038195383">
          <w:marLeft w:val="0"/>
          <w:marRight w:val="0"/>
          <w:marTop w:val="0"/>
          <w:marBottom w:val="0"/>
          <w:divBdr>
            <w:top w:val="none" w:sz="0" w:space="0" w:color="auto"/>
            <w:left w:val="none" w:sz="0" w:space="0" w:color="auto"/>
            <w:bottom w:val="none" w:sz="0" w:space="0" w:color="auto"/>
            <w:right w:val="none" w:sz="0" w:space="0" w:color="auto"/>
          </w:divBdr>
        </w:div>
        <w:div w:id="1731222055">
          <w:marLeft w:val="0"/>
          <w:marRight w:val="0"/>
          <w:marTop w:val="0"/>
          <w:marBottom w:val="0"/>
          <w:divBdr>
            <w:top w:val="none" w:sz="0" w:space="0" w:color="auto"/>
            <w:left w:val="none" w:sz="0" w:space="0" w:color="auto"/>
            <w:bottom w:val="none" w:sz="0" w:space="0" w:color="auto"/>
            <w:right w:val="none" w:sz="0" w:space="0" w:color="auto"/>
          </w:divBdr>
        </w:div>
        <w:div w:id="742337527">
          <w:marLeft w:val="0"/>
          <w:marRight w:val="0"/>
          <w:marTop w:val="0"/>
          <w:marBottom w:val="0"/>
          <w:divBdr>
            <w:top w:val="none" w:sz="0" w:space="0" w:color="auto"/>
            <w:left w:val="none" w:sz="0" w:space="0" w:color="auto"/>
            <w:bottom w:val="none" w:sz="0" w:space="0" w:color="auto"/>
            <w:right w:val="none" w:sz="0" w:space="0" w:color="auto"/>
          </w:divBdr>
        </w:div>
        <w:div w:id="1149982340">
          <w:marLeft w:val="0"/>
          <w:marRight w:val="0"/>
          <w:marTop w:val="0"/>
          <w:marBottom w:val="0"/>
          <w:divBdr>
            <w:top w:val="none" w:sz="0" w:space="0" w:color="auto"/>
            <w:left w:val="none" w:sz="0" w:space="0" w:color="auto"/>
            <w:bottom w:val="none" w:sz="0" w:space="0" w:color="auto"/>
            <w:right w:val="none" w:sz="0" w:space="0" w:color="auto"/>
          </w:divBdr>
        </w:div>
        <w:div w:id="953832219">
          <w:marLeft w:val="0"/>
          <w:marRight w:val="0"/>
          <w:marTop w:val="0"/>
          <w:marBottom w:val="0"/>
          <w:divBdr>
            <w:top w:val="none" w:sz="0" w:space="0" w:color="auto"/>
            <w:left w:val="none" w:sz="0" w:space="0" w:color="auto"/>
            <w:bottom w:val="none" w:sz="0" w:space="0" w:color="auto"/>
            <w:right w:val="none" w:sz="0" w:space="0" w:color="auto"/>
          </w:divBdr>
        </w:div>
      </w:divsChild>
    </w:div>
    <w:div w:id="1239949495">
      <w:bodyDiv w:val="1"/>
      <w:marLeft w:val="0"/>
      <w:marRight w:val="0"/>
      <w:marTop w:val="0"/>
      <w:marBottom w:val="0"/>
      <w:divBdr>
        <w:top w:val="none" w:sz="0" w:space="0" w:color="auto"/>
        <w:left w:val="none" w:sz="0" w:space="0" w:color="auto"/>
        <w:bottom w:val="none" w:sz="0" w:space="0" w:color="auto"/>
        <w:right w:val="none" w:sz="0" w:space="0" w:color="auto"/>
      </w:divBdr>
      <w:divsChild>
        <w:div w:id="488057026">
          <w:marLeft w:val="0"/>
          <w:marRight w:val="0"/>
          <w:marTop w:val="0"/>
          <w:marBottom w:val="0"/>
          <w:divBdr>
            <w:top w:val="none" w:sz="0" w:space="0" w:color="auto"/>
            <w:left w:val="none" w:sz="0" w:space="0" w:color="auto"/>
            <w:bottom w:val="none" w:sz="0" w:space="0" w:color="auto"/>
            <w:right w:val="none" w:sz="0" w:space="0" w:color="auto"/>
          </w:divBdr>
        </w:div>
        <w:div w:id="776558621">
          <w:marLeft w:val="0"/>
          <w:marRight w:val="0"/>
          <w:marTop w:val="0"/>
          <w:marBottom w:val="0"/>
          <w:divBdr>
            <w:top w:val="none" w:sz="0" w:space="0" w:color="auto"/>
            <w:left w:val="none" w:sz="0" w:space="0" w:color="auto"/>
            <w:bottom w:val="none" w:sz="0" w:space="0" w:color="auto"/>
            <w:right w:val="none" w:sz="0" w:space="0" w:color="auto"/>
          </w:divBdr>
        </w:div>
        <w:div w:id="1865367643">
          <w:marLeft w:val="0"/>
          <w:marRight w:val="0"/>
          <w:marTop w:val="0"/>
          <w:marBottom w:val="0"/>
          <w:divBdr>
            <w:top w:val="none" w:sz="0" w:space="0" w:color="auto"/>
            <w:left w:val="none" w:sz="0" w:space="0" w:color="auto"/>
            <w:bottom w:val="none" w:sz="0" w:space="0" w:color="auto"/>
            <w:right w:val="none" w:sz="0" w:space="0" w:color="auto"/>
          </w:divBdr>
        </w:div>
        <w:div w:id="2126272403">
          <w:marLeft w:val="0"/>
          <w:marRight w:val="0"/>
          <w:marTop w:val="0"/>
          <w:marBottom w:val="0"/>
          <w:divBdr>
            <w:top w:val="none" w:sz="0" w:space="0" w:color="auto"/>
            <w:left w:val="none" w:sz="0" w:space="0" w:color="auto"/>
            <w:bottom w:val="none" w:sz="0" w:space="0" w:color="auto"/>
            <w:right w:val="none" w:sz="0" w:space="0" w:color="auto"/>
          </w:divBdr>
        </w:div>
        <w:div w:id="1104418585">
          <w:marLeft w:val="0"/>
          <w:marRight w:val="0"/>
          <w:marTop w:val="0"/>
          <w:marBottom w:val="0"/>
          <w:divBdr>
            <w:top w:val="none" w:sz="0" w:space="0" w:color="auto"/>
            <w:left w:val="none" w:sz="0" w:space="0" w:color="auto"/>
            <w:bottom w:val="none" w:sz="0" w:space="0" w:color="auto"/>
            <w:right w:val="none" w:sz="0" w:space="0" w:color="auto"/>
          </w:divBdr>
        </w:div>
        <w:div w:id="780032340">
          <w:marLeft w:val="0"/>
          <w:marRight w:val="0"/>
          <w:marTop w:val="0"/>
          <w:marBottom w:val="0"/>
          <w:divBdr>
            <w:top w:val="none" w:sz="0" w:space="0" w:color="auto"/>
            <w:left w:val="none" w:sz="0" w:space="0" w:color="auto"/>
            <w:bottom w:val="none" w:sz="0" w:space="0" w:color="auto"/>
            <w:right w:val="none" w:sz="0" w:space="0" w:color="auto"/>
          </w:divBdr>
        </w:div>
        <w:div w:id="317733568">
          <w:marLeft w:val="0"/>
          <w:marRight w:val="0"/>
          <w:marTop w:val="0"/>
          <w:marBottom w:val="0"/>
          <w:divBdr>
            <w:top w:val="none" w:sz="0" w:space="0" w:color="auto"/>
            <w:left w:val="none" w:sz="0" w:space="0" w:color="auto"/>
            <w:bottom w:val="none" w:sz="0" w:space="0" w:color="auto"/>
            <w:right w:val="none" w:sz="0" w:space="0" w:color="auto"/>
          </w:divBdr>
        </w:div>
        <w:div w:id="1934317450">
          <w:marLeft w:val="0"/>
          <w:marRight w:val="0"/>
          <w:marTop w:val="0"/>
          <w:marBottom w:val="0"/>
          <w:divBdr>
            <w:top w:val="none" w:sz="0" w:space="0" w:color="auto"/>
            <w:left w:val="none" w:sz="0" w:space="0" w:color="auto"/>
            <w:bottom w:val="none" w:sz="0" w:space="0" w:color="auto"/>
            <w:right w:val="none" w:sz="0" w:space="0" w:color="auto"/>
          </w:divBdr>
        </w:div>
        <w:div w:id="1910534817">
          <w:marLeft w:val="0"/>
          <w:marRight w:val="0"/>
          <w:marTop w:val="0"/>
          <w:marBottom w:val="0"/>
          <w:divBdr>
            <w:top w:val="none" w:sz="0" w:space="0" w:color="auto"/>
            <w:left w:val="none" w:sz="0" w:space="0" w:color="auto"/>
            <w:bottom w:val="none" w:sz="0" w:space="0" w:color="auto"/>
            <w:right w:val="none" w:sz="0" w:space="0" w:color="auto"/>
          </w:divBdr>
        </w:div>
        <w:div w:id="581985280">
          <w:marLeft w:val="0"/>
          <w:marRight w:val="0"/>
          <w:marTop w:val="0"/>
          <w:marBottom w:val="0"/>
          <w:divBdr>
            <w:top w:val="none" w:sz="0" w:space="0" w:color="auto"/>
            <w:left w:val="none" w:sz="0" w:space="0" w:color="auto"/>
            <w:bottom w:val="none" w:sz="0" w:space="0" w:color="auto"/>
            <w:right w:val="none" w:sz="0" w:space="0" w:color="auto"/>
          </w:divBdr>
        </w:div>
        <w:div w:id="1807967041">
          <w:marLeft w:val="0"/>
          <w:marRight w:val="0"/>
          <w:marTop w:val="0"/>
          <w:marBottom w:val="0"/>
          <w:divBdr>
            <w:top w:val="none" w:sz="0" w:space="0" w:color="auto"/>
            <w:left w:val="none" w:sz="0" w:space="0" w:color="auto"/>
            <w:bottom w:val="none" w:sz="0" w:space="0" w:color="auto"/>
            <w:right w:val="none" w:sz="0" w:space="0" w:color="auto"/>
          </w:divBdr>
        </w:div>
      </w:divsChild>
    </w:div>
    <w:div w:id="1266768590">
      <w:bodyDiv w:val="1"/>
      <w:marLeft w:val="0"/>
      <w:marRight w:val="0"/>
      <w:marTop w:val="0"/>
      <w:marBottom w:val="0"/>
      <w:divBdr>
        <w:top w:val="none" w:sz="0" w:space="0" w:color="auto"/>
        <w:left w:val="none" w:sz="0" w:space="0" w:color="auto"/>
        <w:bottom w:val="none" w:sz="0" w:space="0" w:color="auto"/>
        <w:right w:val="none" w:sz="0" w:space="0" w:color="auto"/>
      </w:divBdr>
    </w:div>
    <w:div w:id="1297837191">
      <w:bodyDiv w:val="1"/>
      <w:marLeft w:val="0"/>
      <w:marRight w:val="0"/>
      <w:marTop w:val="0"/>
      <w:marBottom w:val="0"/>
      <w:divBdr>
        <w:top w:val="none" w:sz="0" w:space="0" w:color="auto"/>
        <w:left w:val="none" w:sz="0" w:space="0" w:color="auto"/>
        <w:bottom w:val="none" w:sz="0" w:space="0" w:color="auto"/>
        <w:right w:val="none" w:sz="0" w:space="0" w:color="auto"/>
      </w:divBdr>
      <w:divsChild>
        <w:div w:id="567350940">
          <w:marLeft w:val="446"/>
          <w:marRight w:val="0"/>
          <w:marTop w:val="86"/>
          <w:marBottom w:val="120"/>
          <w:divBdr>
            <w:top w:val="none" w:sz="0" w:space="0" w:color="auto"/>
            <w:left w:val="none" w:sz="0" w:space="0" w:color="auto"/>
            <w:bottom w:val="none" w:sz="0" w:space="0" w:color="auto"/>
            <w:right w:val="none" w:sz="0" w:space="0" w:color="auto"/>
          </w:divBdr>
        </w:div>
        <w:div w:id="807018333">
          <w:marLeft w:val="446"/>
          <w:marRight w:val="0"/>
          <w:marTop w:val="86"/>
          <w:marBottom w:val="120"/>
          <w:divBdr>
            <w:top w:val="none" w:sz="0" w:space="0" w:color="auto"/>
            <w:left w:val="none" w:sz="0" w:space="0" w:color="auto"/>
            <w:bottom w:val="none" w:sz="0" w:space="0" w:color="auto"/>
            <w:right w:val="none" w:sz="0" w:space="0" w:color="auto"/>
          </w:divBdr>
        </w:div>
        <w:div w:id="825631863">
          <w:marLeft w:val="446"/>
          <w:marRight w:val="0"/>
          <w:marTop w:val="86"/>
          <w:marBottom w:val="120"/>
          <w:divBdr>
            <w:top w:val="none" w:sz="0" w:space="0" w:color="auto"/>
            <w:left w:val="none" w:sz="0" w:space="0" w:color="auto"/>
            <w:bottom w:val="none" w:sz="0" w:space="0" w:color="auto"/>
            <w:right w:val="none" w:sz="0" w:space="0" w:color="auto"/>
          </w:divBdr>
        </w:div>
        <w:div w:id="1028683247">
          <w:marLeft w:val="446"/>
          <w:marRight w:val="0"/>
          <w:marTop w:val="86"/>
          <w:marBottom w:val="120"/>
          <w:divBdr>
            <w:top w:val="none" w:sz="0" w:space="0" w:color="auto"/>
            <w:left w:val="none" w:sz="0" w:space="0" w:color="auto"/>
            <w:bottom w:val="none" w:sz="0" w:space="0" w:color="auto"/>
            <w:right w:val="none" w:sz="0" w:space="0" w:color="auto"/>
          </w:divBdr>
        </w:div>
        <w:div w:id="1111169934">
          <w:marLeft w:val="446"/>
          <w:marRight w:val="0"/>
          <w:marTop w:val="86"/>
          <w:marBottom w:val="120"/>
          <w:divBdr>
            <w:top w:val="none" w:sz="0" w:space="0" w:color="auto"/>
            <w:left w:val="none" w:sz="0" w:space="0" w:color="auto"/>
            <w:bottom w:val="none" w:sz="0" w:space="0" w:color="auto"/>
            <w:right w:val="none" w:sz="0" w:space="0" w:color="auto"/>
          </w:divBdr>
        </w:div>
      </w:divsChild>
    </w:div>
    <w:div w:id="1331519257">
      <w:bodyDiv w:val="1"/>
      <w:marLeft w:val="0"/>
      <w:marRight w:val="0"/>
      <w:marTop w:val="0"/>
      <w:marBottom w:val="0"/>
      <w:divBdr>
        <w:top w:val="none" w:sz="0" w:space="0" w:color="auto"/>
        <w:left w:val="none" w:sz="0" w:space="0" w:color="auto"/>
        <w:bottom w:val="none" w:sz="0" w:space="0" w:color="auto"/>
        <w:right w:val="none" w:sz="0" w:space="0" w:color="auto"/>
      </w:divBdr>
    </w:div>
    <w:div w:id="1354843776">
      <w:bodyDiv w:val="1"/>
      <w:marLeft w:val="0"/>
      <w:marRight w:val="0"/>
      <w:marTop w:val="0"/>
      <w:marBottom w:val="0"/>
      <w:divBdr>
        <w:top w:val="none" w:sz="0" w:space="0" w:color="auto"/>
        <w:left w:val="none" w:sz="0" w:space="0" w:color="auto"/>
        <w:bottom w:val="none" w:sz="0" w:space="0" w:color="auto"/>
        <w:right w:val="none" w:sz="0" w:space="0" w:color="auto"/>
      </w:divBdr>
    </w:div>
    <w:div w:id="1407344096">
      <w:bodyDiv w:val="1"/>
      <w:marLeft w:val="0"/>
      <w:marRight w:val="0"/>
      <w:marTop w:val="0"/>
      <w:marBottom w:val="0"/>
      <w:divBdr>
        <w:top w:val="none" w:sz="0" w:space="0" w:color="auto"/>
        <w:left w:val="none" w:sz="0" w:space="0" w:color="auto"/>
        <w:bottom w:val="none" w:sz="0" w:space="0" w:color="auto"/>
        <w:right w:val="none" w:sz="0" w:space="0" w:color="auto"/>
      </w:divBdr>
    </w:div>
    <w:div w:id="1456829334">
      <w:bodyDiv w:val="1"/>
      <w:marLeft w:val="0"/>
      <w:marRight w:val="0"/>
      <w:marTop w:val="0"/>
      <w:marBottom w:val="0"/>
      <w:divBdr>
        <w:top w:val="none" w:sz="0" w:space="0" w:color="auto"/>
        <w:left w:val="none" w:sz="0" w:space="0" w:color="auto"/>
        <w:bottom w:val="none" w:sz="0" w:space="0" w:color="auto"/>
        <w:right w:val="none" w:sz="0" w:space="0" w:color="auto"/>
      </w:divBdr>
    </w:div>
    <w:div w:id="1574927193">
      <w:bodyDiv w:val="1"/>
      <w:marLeft w:val="0"/>
      <w:marRight w:val="0"/>
      <w:marTop w:val="0"/>
      <w:marBottom w:val="0"/>
      <w:divBdr>
        <w:top w:val="none" w:sz="0" w:space="0" w:color="auto"/>
        <w:left w:val="none" w:sz="0" w:space="0" w:color="auto"/>
        <w:bottom w:val="none" w:sz="0" w:space="0" w:color="auto"/>
        <w:right w:val="none" w:sz="0" w:space="0" w:color="auto"/>
      </w:divBdr>
      <w:divsChild>
        <w:div w:id="536311268">
          <w:marLeft w:val="547"/>
          <w:marRight w:val="0"/>
          <w:marTop w:val="86"/>
          <w:marBottom w:val="120"/>
          <w:divBdr>
            <w:top w:val="none" w:sz="0" w:space="0" w:color="auto"/>
            <w:left w:val="none" w:sz="0" w:space="0" w:color="auto"/>
            <w:bottom w:val="none" w:sz="0" w:space="0" w:color="auto"/>
            <w:right w:val="none" w:sz="0" w:space="0" w:color="auto"/>
          </w:divBdr>
        </w:div>
        <w:div w:id="1003431644">
          <w:marLeft w:val="547"/>
          <w:marRight w:val="0"/>
          <w:marTop w:val="86"/>
          <w:marBottom w:val="120"/>
          <w:divBdr>
            <w:top w:val="none" w:sz="0" w:space="0" w:color="auto"/>
            <w:left w:val="none" w:sz="0" w:space="0" w:color="auto"/>
            <w:bottom w:val="none" w:sz="0" w:space="0" w:color="auto"/>
            <w:right w:val="none" w:sz="0" w:space="0" w:color="auto"/>
          </w:divBdr>
        </w:div>
        <w:div w:id="1139418281">
          <w:marLeft w:val="547"/>
          <w:marRight w:val="0"/>
          <w:marTop w:val="86"/>
          <w:marBottom w:val="120"/>
          <w:divBdr>
            <w:top w:val="none" w:sz="0" w:space="0" w:color="auto"/>
            <w:left w:val="none" w:sz="0" w:space="0" w:color="auto"/>
            <w:bottom w:val="none" w:sz="0" w:space="0" w:color="auto"/>
            <w:right w:val="none" w:sz="0" w:space="0" w:color="auto"/>
          </w:divBdr>
        </w:div>
      </w:divsChild>
    </w:div>
    <w:div w:id="1619485804">
      <w:bodyDiv w:val="1"/>
      <w:marLeft w:val="0"/>
      <w:marRight w:val="0"/>
      <w:marTop w:val="0"/>
      <w:marBottom w:val="0"/>
      <w:divBdr>
        <w:top w:val="none" w:sz="0" w:space="0" w:color="auto"/>
        <w:left w:val="none" w:sz="0" w:space="0" w:color="auto"/>
        <w:bottom w:val="none" w:sz="0" w:space="0" w:color="auto"/>
        <w:right w:val="none" w:sz="0" w:space="0" w:color="auto"/>
      </w:divBdr>
    </w:div>
    <w:div w:id="1654526220">
      <w:bodyDiv w:val="1"/>
      <w:marLeft w:val="0"/>
      <w:marRight w:val="0"/>
      <w:marTop w:val="0"/>
      <w:marBottom w:val="0"/>
      <w:divBdr>
        <w:top w:val="none" w:sz="0" w:space="0" w:color="auto"/>
        <w:left w:val="none" w:sz="0" w:space="0" w:color="auto"/>
        <w:bottom w:val="none" w:sz="0" w:space="0" w:color="auto"/>
        <w:right w:val="none" w:sz="0" w:space="0" w:color="auto"/>
      </w:divBdr>
    </w:div>
    <w:div w:id="1689598790">
      <w:bodyDiv w:val="1"/>
      <w:marLeft w:val="0"/>
      <w:marRight w:val="0"/>
      <w:marTop w:val="0"/>
      <w:marBottom w:val="0"/>
      <w:divBdr>
        <w:top w:val="none" w:sz="0" w:space="0" w:color="auto"/>
        <w:left w:val="none" w:sz="0" w:space="0" w:color="auto"/>
        <w:bottom w:val="none" w:sz="0" w:space="0" w:color="auto"/>
        <w:right w:val="none" w:sz="0" w:space="0" w:color="auto"/>
      </w:divBdr>
    </w:div>
    <w:div w:id="1692535948">
      <w:bodyDiv w:val="1"/>
      <w:marLeft w:val="0"/>
      <w:marRight w:val="0"/>
      <w:marTop w:val="0"/>
      <w:marBottom w:val="0"/>
      <w:divBdr>
        <w:top w:val="none" w:sz="0" w:space="0" w:color="auto"/>
        <w:left w:val="none" w:sz="0" w:space="0" w:color="auto"/>
        <w:bottom w:val="none" w:sz="0" w:space="0" w:color="auto"/>
        <w:right w:val="none" w:sz="0" w:space="0" w:color="auto"/>
      </w:divBdr>
    </w:div>
    <w:div w:id="1703703941">
      <w:bodyDiv w:val="1"/>
      <w:marLeft w:val="0"/>
      <w:marRight w:val="0"/>
      <w:marTop w:val="0"/>
      <w:marBottom w:val="0"/>
      <w:divBdr>
        <w:top w:val="none" w:sz="0" w:space="0" w:color="auto"/>
        <w:left w:val="none" w:sz="0" w:space="0" w:color="auto"/>
        <w:bottom w:val="none" w:sz="0" w:space="0" w:color="auto"/>
        <w:right w:val="none" w:sz="0" w:space="0" w:color="auto"/>
      </w:divBdr>
    </w:div>
    <w:div w:id="1817449960">
      <w:bodyDiv w:val="1"/>
      <w:marLeft w:val="0"/>
      <w:marRight w:val="0"/>
      <w:marTop w:val="0"/>
      <w:marBottom w:val="0"/>
      <w:divBdr>
        <w:top w:val="none" w:sz="0" w:space="0" w:color="auto"/>
        <w:left w:val="none" w:sz="0" w:space="0" w:color="auto"/>
        <w:bottom w:val="none" w:sz="0" w:space="0" w:color="auto"/>
        <w:right w:val="none" w:sz="0" w:space="0" w:color="auto"/>
      </w:divBdr>
    </w:div>
    <w:div w:id="1940601446">
      <w:bodyDiv w:val="1"/>
      <w:marLeft w:val="0"/>
      <w:marRight w:val="0"/>
      <w:marTop w:val="0"/>
      <w:marBottom w:val="0"/>
      <w:divBdr>
        <w:top w:val="none" w:sz="0" w:space="0" w:color="auto"/>
        <w:left w:val="none" w:sz="0" w:space="0" w:color="auto"/>
        <w:bottom w:val="none" w:sz="0" w:space="0" w:color="auto"/>
        <w:right w:val="none" w:sz="0" w:space="0" w:color="auto"/>
      </w:divBdr>
    </w:div>
    <w:div w:id="2039232721">
      <w:bodyDiv w:val="1"/>
      <w:marLeft w:val="0"/>
      <w:marRight w:val="0"/>
      <w:marTop w:val="0"/>
      <w:marBottom w:val="0"/>
      <w:divBdr>
        <w:top w:val="none" w:sz="0" w:space="0" w:color="auto"/>
        <w:left w:val="none" w:sz="0" w:space="0" w:color="auto"/>
        <w:bottom w:val="none" w:sz="0" w:space="0" w:color="auto"/>
        <w:right w:val="none" w:sz="0" w:space="0" w:color="auto"/>
      </w:divBdr>
    </w:div>
    <w:div w:id="2074085251">
      <w:bodyDiv w:val="1"/>
      <w:marLeft w:val="0"/>
      <w:marRight w:val="0"/>
      <w:marTop w:val="0"/>
      <w:marBottom w:val="0"/>
      <w:divBdr>
        <w:top w:val="none" w:sz="0" w:space="0" w:color="auto"/>
        <w:left w:val="none" w:sz="0" w:space="0" w:color="auto"/>
        <w:bottom w:val="none" w:sz="0" w:space="0" w:color="auto"/>
        <w:right w:val="none" w:sz="0" w:space="0" w:color="auto"/>
      </w:divBdr>
      <w:divsChild>
        <w:div w:id="1533111660">
          <w:marLeft w:val="0"/>
          <w:marRight w:val="0"/>
          <w:marTop w:val="0"/>
          <w:marBottom w:val="0"/>
          <w:divBdr>
            <w:top w:val="none" w:sz="0" w:space="0" w:color="auto"/>
            <w:left w:val="none" w:sz="0" w:space="0" w:color="auto"/>
            <w:bottom w:val="none" w:sz="0" w:space="0" w:color="auto"/>
            <w:right w:val="none" w:sz="0" w:space="0" w:color="auto"/>
          </w:divBdr>
          <w:divsChild>
            <w:div w:id="454376818">
              <w:marLeft w:val="0"/>
              <w:marRight w:val="0"/>
              <w:marTop w:val="0"/>
              <w:marBottom w:val="0"/>
              <w:divBdr>
                <w:top w:val="none" w:sz="0" w:space="0" w:color="auto"/>
                <w:left w:val="none" w:sz="0" w:space="0" w:color="auto"/>
                <w:bottom w:val="none" w:sz="0" w:space="0" w:color="auto"/>
                <w:right w:val="none" w:sz="0" w:space="0" w:color="auto"/>
              </w:divBdr>
              <w:divsChild>
                <w:div w:id="699361615">
                  <w:marLeft w:val="0"/>
                  <w:marRight w:val="0"/>
                  <w:marTop w:val="0"/>
                  <w:marBottom w:val="0"/>
                  <w:divBdr>
                    <w:top w:val="none" w:sz="0" w:space="0" w:color="auto"/>
                    <w:left w:val="none" w:sz="0" w:space="0" w:color="auto"/>
                    <w:bottom w:val="none" w:sz="0" w:space="0" w:color="auto"/>
                    <w:right w:val="none" w:sz="0" w:space="0" w:color="auto"/>
                  </w:divBdr>
                  <w:divsChild>
                    <w:div w:id="2046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F:\Mercado%20mundial%20-%20Leche%20entera%20en%20polvo.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F:\Mercado%20mundial%20-%20Leche%20entera%20en%20polv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xMode val="edge"/>
          <c:yMode val="edge"/>
          <c:x val="9.8765432098765482E-3"/>
          <c:y val="1.5686274509803921E-2"/>
          <c:w val="0.99012345679012359"/>
          <c:h val="0.98039215686274495"/>
        </c:manualLayout>
      </c:layout>
      <c:barChart>
        <c:barDir val="col"/>
        <c:grouping val="clustered"/>
        <c:varyColors val="0"/>
        <c:ser>
          <c:idx val="0"/>
          <c:order val="0"/>
          <c:tx>
            <c:strRef>
              <c:f>'1. Mundial'!$C$10</c:f>
              <c:strCache>
                <c:ptCount val="1"/>
                <c:pt idx="0">
                  <c:v>Producción</c:v>
                </c:pt>
              </c:strCache>
            </c:strRef>
          </c:tx>
          <c:invertIfNegative val="0"/>
          <c:cat>
            <c:numRef>
              <c:f>'1. Mundial'!$B$40:$B$51</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'1. Mundial'!$C$40:$C$51</c:f>
              <c:numCache>
                <c:formatCode>#,##0</c:formatCode>
                <c:ptCount val="12"/>
                <c:pt idx="0">
                  <c:v>4060</c:v>
                </c:pt>
                <c:pt idx="1">
                  <c:v>3756</c:v>
                </c:pt>
                <c:pt idx="2">
                  <c:v>4030</c:v>
                </c:pt>
                <c:pt idx="3">
                  <c:v>4382</c:v>
                </c:pt>
                <c:pt idx="4">
                  <c:v>4474</c:v>
                </c:pt>
                <c:pt idx="5">
                  <c:v>4568</c:v>
                </c:pt>
                <c:pt idx="6">
                  <c:v>4961</c:v>
                </c:pt>
                <c:pt idx="7">
                  <c:v>5097</c:v>
                </c:pt>
                <c:pt idx="8">
                  <c:v>4629</c:v>
                </c:pt>
                <c:pt idx="9">
                  <c:v>4804</c:v>
                </c:pt>
                <c:pt idx="10">
                  <c:v>4561</c:v>
                </c:pt>
                <c:pt idx="11">
                  <c:v>4469</c:v>
                </c:pt>
              </c:numCache>
            </c:numRef>
          </c:val>
          <c:extLst>
            <c:ext xmlns:c16="http://schemas.microsoft.com/office/drawing/2014/chart" uri="{C3380CC4-5D6E-409C-BE32-E72D297353CC}">
              <c16:uniqueId val="{00000000-2C20-447E-96A3-D3C0414BBCF1}"/>
            </c:ext>
          </c:extLst>
        </c:ser>
        <c:dLbls>
          <c:showLegendKey val="0"/>
          <c:showVal val="0"/>
          <c:showCatName val="0"/>
          <c:showSerName val="0"/>
          <c:showPercent val="0"/>
          <c:showBubbleSize val="0"/>
        </c:dLbls>
        <c:gapWidth val="150"/>
        <c:axId val="82483456"/>
        <c:axId val="82378752"/>
      </c:barChart>
      <c:lineChart>
        <c:grouping val="standard"/>
        <c:varyColors val="0"/>
        <c:ser>
          <c:idx val="1"/>
          <c:order val="1"/>
          <c:tx>
            <c:strRef>
              <c:f>'1. Mundial'!$F$10</c:f>
              <c:strCache>
                <c:ptCount val="1"/>
                <c:pt idx="0">
                  <c:v>Consumo </c:v>
                </c:pt>
              </c:strCache>
            </c:strRef>
          </c:tx>
          <c:spPr>
            <a:ln w="15875">
              <a:solidFill>
                <a:srgbClr val="FF0000"/>
              </a:solidFill>
            </a:ln>
          </c:spPr>
          <c:marker>
            <c:symbol val="none"/>
          </c:marker>
          <c:cat>
            <c:numRef>
              <c:f>'1. Mundial'!$B$40:$B$51</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'1. Mundial'!$F$40:$F$51</c:f>
              <c:numCache>
                <c:formatCode>#,##0</c:formatCode>
                <c:ptCount val="12"/>
                <c:pt idx="0">
                  <c:v>2963</c:v>
                </c:pt>
                <c:pt idx="1">
                  <c:v>2911</c:v>
                </c:pt>
                <c:pt idx="2">
                  <c:v>3189</c:v>
                </c:pt>
                <c:pt idx="3">
                  <c:v>3353</c:v>
                </c:pt>
                <c:pt idx="4">
                  <c:v>3468</c:v>
                </c:pt>
                <c:pt idx="5">
                  <c:v>3648</c:v>
                </c:pt>
                <c:pt idx="6">
                  <c:v>3763</c:v>
                </c:pt>
                <c:pt idx="7">
                  <c:v>3945</c:v>
                </c:pt>
                <c:pt idx="8">
                  <c:v>3952</c:v>
                </c:pt>
                <c:pt idx="9">
                  <c:v>3820</c:v>
                </c:pt>
                <c:pt idx="10">
                  <c:v>3642</c:v>
                </c:pt>
                <c:pt idx="11">
                  <c:v>3571</c:v>
                </c:pt>
              </c:numCache>
            </c:numRef>
          </c:val>
          <c:smooth val="0"/>
          <c:extLst>
            <c:ext xmlns:c16="http://schemas.microsoft.com/office/drawing/2014/chart" uri="{C3380CC4-5D6E-409C-BE32-E72D297353CC}">
              <c16:uniqueId val="{00000001-2C20-447E-96A3-D3C0414BBCF1}"/>
            </c:ext>
          </c:extLst>
        </c:ser>
        <c:ser>
          <c:idx val="2"/>
          <c:order val="2"/>
          <c:tx>
            <c:strRef>
              <c:f>'1. Mundial'!$E$10</c:f>
              <c:strCache>
                <c:ptCount val="1"/>
                <c:pt idx="0">
                  <c:v>Exportaciones</c:v>
                </c:pt>
              </c:strCache>
            </c:strRef>
          </c:tx>
          <c:spPr>
            <a:ln w="15875">
              <a:solidFill>
                <a:srgbClr val="008000"/>
              </a:solidFill>
            </a:ln>
          </c:spPr>
          <c:marker>
            <c:symbol val="none"/>
          </c:marker>
          <c:cat>
            <c:numRef>
              <c:f>'1. Mundial'!$B$40:$B$51</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'1. Mundial'!$E$40:$E$51</c:f>
              <c:numCache>
                <c:formatCode>#,##0</c:formatCode>
                <c:ptCount val="12"/>
                <c:pt idx="0">
                  <c:v>1624</c:v>
                </c:pt>
                <c:pt idx="1">
                  <c:v>1692</c:v>
                </c:pt>
                <c:pt idx="2">
                  <c:v>1748</c:v>
                </c:pt>
                <c:pt idx="3">
                  <c:v>1910</c:v>
                </c:pt>
                <c:pt idx="4">
                  <c:v>2055</c:v>
                </c:pt>
                <c:pt idx="5">
                  <c:v>2050</c:v>
                </c:pt>
                <c:pt idx="6">
                  <c:v>2170</c:v>
                </c:pt>
                <c:pt idx="7">
                  <c:v>2127</c:v>
                </c:pt>
                <c:pt idx="8">
                  <c:v>2030</c:v>
                </c:pt>
                <c:pt idx="9">
                  <c:v>1959</c:v>
                </c:pt>
                <c:pt idx="10">
                  <c:v>1974</c:v>
                </c:pt>
                <c:pt idx="11">
                  <c:v>2128</c:v>
                </c:pt>
              </c:numCache>
            </c:numRef>
          </c:val>
          <c:smooth val="0"/>
          <c:extLst>
            <c:ext xmlns:c16="http://schemas.microsoft.com/office/drawing/2014/chart" uri="{C3380CC4-5D6E-409C-BE32-E72D297353CC}">
              <c16:uniqueId val="{00000002-2C20-447E-96A3-D3C0414BBCF1}"/>
            </c:ext>
          </c:extLst>
        </c:ser>
        <c:dLbls>
          <c:showLegendKey val="0"/>
          <c:showVal val="0"/>
          <c:showCatName val="0"/>
          <c:showSerName val="0"/>
          <c:showPercent val="0"/>
          <c:showBubbleSize val="0"/>
        </c:dLbls>
        <c:marker val="1"/>
        <c:smooth val="0"/>
        <c:axId val="82483456"/>
        <c:axId val="82378752"/>
      </c:lineChart>
      <c:catAx>
        <c:axId val="82483456"/>
        <c:scaling>
          <c:orientation val="minMax"/>
        </c:scaling>
        <c:delete val="0"/>
        <c:axPos val="b"/>
        <c:numFmt formatCode="General" sourceLinked="0"/>
        <c:majorTickMark val="out"/>
        <c:minorTickMark val="none"/>
        <c:tickLblPos val="low"/>
        <c:spPr>
          <a:ln>
            <a:solidFill>
              <a:srgbClr val="000000"/>
            </a:solidFill>
            <a:prstDash val="solid"/>
          </a:ln>
        </c:spPr>
        <c:txPr>
          <a:bodyPr rot="-5400000" vert="horz"/>
          <a:lstStyle/>
          <a:p>
            <a:pPr>
              <a:defRPr sz="1000" b="0"/>
            </a:pPr>
            <a:endParaRPr lang="es-VE"/>
          </a:p>
        </c:txPr>
        <c:crossAx val="82378752"/>
        <c:crosses val="autoZero"/>
        <c:auto val="1"/>
        <c:lblAlgn val="ctr"/>
        <c:lblOffset val="100"/>
        <c:noMultiLvlLbl val="0"/>
      </c:catAx>
      <c:valAx>
        <c:axId val="82378752"/>
        <c:scaling>
          <c:orientation val="minMax"/>
          <c:max val="6000"/>
          <c:min val="0"/>
        </c:scaling>
        <c:delete val="0"/>
        <c:axPos val="r"/>
        <c:majorGridlines>
          <c:spPr>
            <a:ln>
              <a:solidFill>
                <a:srgbClr val="969696"/>
              </a:solidFill>
              <a:prstDash val="lgDash"/>
            </a:ln>
          </c:spPr>
        </c:majorGridlines>
        <c:numFmt formatCode="#,##0" sourceLinked="0"/>
        <c:majorTickMark val="out"/>
        <c:minorTickMark val="none"/>
        <c:tickLblPos val="nextTo"/>
        <c:spPr>
          <a:ln>
            <a:solidFill>
              <a:srgbClr val="000000"/>
            </a:solidFill>
            <a:prstDash val="solid"/>
          </a:ln>
        </c:spPr>
        <c:txPr>
          <a:bodyPr/>
          <a:lstStyle/>
          <a:p>
            <a:pPr>
              <a:defRPr sz="1000" b="0"/>
            </a:pPr>
            <a:endParaRPr lang="es-VE"/>
          </a:p>
        </c:txPr>
        <c:crossAx val="82483456"/>
        <c:crosses val="max"/>
        <c:crossBetween val="between"/>
        <c:majorUnit val="1000"/>
        <c:dispUnits>
          <c:builtInUnit val="thousands"/>
          <c:dispUnitsLbl/>
        </c:dispUnits>
      </c:valAx>
      <c:spPr>
        <a:noFill/>
        <a:ln w="25400">
          <a:noFill/>
        </a:ln>
      </c:spPr>
    </c:plotArea>
    <c:legend>
      <c:legendPos val="r"/>
      <c:layout>
        <c:manualLayout>
          <c:xMode val="edge"/>
          <c:yMode val="edge"/>
          <c:x val="1.5184213084474063E-4"/>
          <c:y val="5.4901960784313732E-2"/>
          <c:w val="0.21558102459414796"/>
          <c:h val="0.21274015748031502"/>
        </c:manualLayout>
      </c:layout>
      <c:overlay val="1"/>
      <c:spPr>
        <a:solidFill>
          <a:srgbClr val="FFFFFF"/>
        </a:solidFill>
        <a:ln w="25400">
          <a:noFill/>
        </a:ln>
        <a:effectLst/>
      </c:spPr>
      <c:txPr>
        <a:bodyPr/>
        <a:lstStyle/>
        <a:p>
          <a:pPr>
            <a:defRPr sz="1000" b="0"/>
          </a:pPr>
          <a:endParaRPr lang="es-VE"/>
        </a:p>
      </c:txPr>
    </c:legend>
    <c:plotVisOnly val="1"/>
    <c:dispBlanksAs val="gap"/>
    <c:showDLblsOverMax val="0"/>
  </c:chart>
  <c:spPr>
    <a:noFill/>
    <a:ln w="25400">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9.8766274265221794E-3"/>
          <c:y val="1.5748031496062995E-2"/>
          <c:w val="0.99012337257347793"/>
          <c:h val="0.98425196850393692"/>
        </c:manualLayout>
      </c:layout>
      <c:barChart>
        <c:barDir val="col"/>
        <c:grouping val="clustered"/>
        <c:varyColors val="0"/>
        <c:ser>
          <c:idx val="0"/>
          <c:order val="0"/>
          <c:tx>
            <c:strRef>
              <c:f>'2. Países productores'!$C$11</c:f>
              <c:strCache>
                <c:ptCount val="1"/>
                <c:pt idx="0">
                  <c:v>2018</c:v>
                </c:pt>
              </c:strCache>
            </c:strRef>
          </c:tx>
          <c:invertIfNegative val="0"/>
          <c:cat>
            <c:strRef>
              <c:f>'2. Países productores'!$B$13:$B$23</c:f>
              <c:strCache>
                <c:ptCount val="11"/>
                <c:pt idx="0">
                  <c:v>Nueva Zelanda</c:v>
                </c:pt>
                <c:pt idx="1">
                  <c:v>China</c:v>
                </c:pt>
                <c:pt idx="2">
                  <c:v>Unión Europea</c:v>
                </c:pt>
                <c:pt idx="3">
                  <c:v>Brasil</c:v>
                </c:pt>
                <c:pt idx="4">
                  <c:v>Argentina</c:v>
                </c:pt>
                <c:pt idx="5">
                  <c:v>México</c:v>
                </c:pt>
                <c:pt idx="6">
                  <c:v>Indonesia</c:v>
                </c:pt>
                <c:pt idx="7">
                  <c:v>Chile</c:v>
                </c:pt>
                <c:pt idx="8">
                  <c:v>Rusia</c:v>
                </c:pt>
                <c:pt idx="9">
                  <c:v>Estados Unidos</c:v>
                </c:pt>
                <c:pt idx="10">
                  <c:v>Otros</c:v>
                </c:pt>
              </c:strCache>
            </c:strRef>
          </c:cat>
          <c:val>
            <c:numRef>
              <c:f>'2. Países productores'!$C$13:$C$23</c:f>
              <c:numCache>
                <c:formatCode>_-* #.##0_-;\-* #.##0_-;_-* "-"??_-;_-@_-</c:formatCode>
                <c:ptCount val="11"/>
                <c:pt idx="0">
                  <c:v>1440</c:v>
                </c:pt>
                <c:pt idx="1">
                  <c:v>1080</c:v>
                </c:pt>
                <c:pt idx="2">
                  <c:v>730</c:v>
                </c:pt>
                <c:pt idx="3">
                  <c:v>585</c:v>
                </c:pt>
                <c:pt idx="4">
                  <c:v>192</c:v>
                </c:pt>
                <c:pt idx="5">
                  <c:v>119</c:v>
                </c:pt>
                <c:pt idx="6">
                  <c:v>81</c:v>
                </c:pt>
                <c:pt idx="7">
                  <c:v>62</c:v>
                </c:pt>
                <c:pt idx="8">
                  <c:v>60</c:v>
                </c:pt>
                <c:pt idx="9">
                  <c:v>65</c:v>
                </c:pt>
                <c:pt idx="10">
                  <c:v>147</c:v>
                </c:pt>
              </c:numCache>
            </c:numRef>
          </c:val>
          <c:extLst>
            <c:ext xmlns:c16="http://schemas.microsoft.com/office/drawing/2014/chart" uri="{C3380CC4-5D6E-409C-BE32-E72D297353CC}">
              <c16:uniqueId val="{00000000-A6BC-467D-839A-12606B3B4AA6}"/>
            </c:ext>
          </c:extLst>
        </c:ser>
        <c:ser>
          <c:idx val="1"/>
          <c:order val="1"/>
          <c:tx>
            <c:strRef>
              <c:f>'2. Países productores'!$D$11</c:f>
              <c:strCache>
                <c:ptCount val="1"/>
                <c:pt idx="0">
                  <c:v>2019</c:v>
                </c:pt>
              </c:strCache>
            </c:strRef>
          </c:tx>
          <c:invertIfNegative val="0"/>
          <c:cat>
            <c:strRef>
              <c:f>'2. Países productores'!$B$13:$B$23</c:f>
              <c:strCache>
                <c:ptCount val="11"/>
                <c:pt idx="0">
                  <c:v>Nueva Zelanda</c:v>
                </c:pt>
                <c:pt idx="1">
                  <c:v>China</c:v>
                </c:pt>
                <c:pt idx="2">
                  <c:v>Unión Europea</c:v>
                </c:pt>
                <c:pt idx="3">
                  <c:v>Brasil</c:v>
                </c:pt>
                <c:pt idx="4">
                  <c:v>Argentina</c:v>
                </c:pt>
                <c:pt idx="5">
                  <c:v>México</c:v>
                </c:pt>
                <c:pt idx="6">
                  <c:v>Indonesia</c:v>
                </c:pt>
                <c:pt idx="7">
                  <c:v>Chile</c:v>
                </c:pt>
                <c:pt idx="8">
                  <c:v>Rusia</c:v>
                </c:pt>
                <c:pt idx="9">
                  <c:v>Estados Unidos</c:v>
                </c:pt>
                <c:pt idx="10">
                  <c:v>Otros</c:v>
                </c:pt>
              </c:strCache>
            </c:strRef>
          </c:cat>
          <c:val>
            <c:numRef>
              <c:f>'2. Países productores'!$D$13:$D$23</c:f>
              <c:numCache>
                <c:formatCode>_-* #.##0_-;\-* #.##0_-;_-* "-"??_-;_-@_-</c:formatCode>
                <c:ptCount val="11"/>
                <c:pt idx="0">
                  <c:v>1470</c:v>
                </c:pt>
                <c:pt idx="1">
                  <c:v>965</c:v>
                </c:pt>
                <c:pt idx="2">
                  <c:v>730</c:v>
                </c:pt>
                <c:pt idx="3">
                  <c:v>596</c:v>
                </c:pt>
                <c:pt idx="4">
                  <c:v>206</c:v>
                </c:pt>
                <c:pt idx="5">
                  <c:v>122</c:v>
                </c:pt>
                <c:pt idx="6">
                  <c:v>85</c:v>
                </c:pt>
                <c:pt idx="7">
                  <c:v>63</c:v>
                </c:pt>
                <c:pt idx="8">
                  <c:v>60</c:v>
                </c:pt>
                <c:pt idx="9">
                  <c:v>54</c:v>
                </c:pt>
                <c:pt idx="10">
                  <c:v>118</c:v>
                </c:pt>
              </c:numCache>
            </c:numRef>
          </c:val>
          <c:extLst>
            <c:ext xmlns:c16="http://schemas.microsoft.com/office/drawing/2014/chart" uri="{C3380CC4-5D6E-409C-BE32-E72D297353CC}">
              <c16:uniqueId val="{00000001-A6BC-467D-839A-12606B3B4AA6}"/>
            </c:ext>
          </c:extLst>
        </c:ser>
        <c:dLbls>
          <c:showLegendKey val="0"/>
          <c:showVal val="0"/>
          <c:showCatName val="0"/>
          <c:showSerName val="0"/>
          <c:showPercent val="0"/>
          <c:showBubbleSize val="0"/>
        </c:dLbls>
        <c:gapWidth val="150"/>
        <c:axId val="83184256"/>
        <c:axId val="83194240"/>
      </c:barChart>
      <c:catAx>
        <c:axId val="83184256"/>
        <c:scaling>
          <c:orientation val="minMax"/>
        </c:scaling>
        <c:delete val="0"/>
        <c:axPos val="b"/>
        <c:numFmt formatCode="General" sourceLinked="0"/>
        <c:majorTickMark val="out"/>
        <c:minorTickMark val="none"/>
        <c:tickLblPos val="low"/>
        <c:spPr>
          <a:ln>
            <a:solidFill>
              <a:srgbClr val="000000"/>
            </a:solidFill>
            <a:prstDash val="solid"/>
          </a:ln>
        </c:spPr>
        <c:txPr>
          <a:bodyPr rot="-5400000" vert="horz"/>
          <a:lstStyle/>
          <a:p>
            <a:pPr>
              <a:defRPr sz="1000" b="0"/>
            </a:pPr>
            <a:endParaRPr lang="es-VE"/>
          </a:p>
        </c:txPr>
        <c:crossAx val="83194240"/>
        <c:crosses val="autoZero"/>
        <c:auto val="1"/>
        <c:lblAlgn val="ctr"/>
        <c:lblOffset val="100"/>
        <c:noMultiLvlLbl val="0"/>
      </c:catAx>
      <c:valAx>
        <c:axId val="83194240"/>
        <c:scaling>
          <c:orientation val="minMax"/>
          <c:max val="1600"/>
        </c:scaling>
        <c:delete val="0"/>
        <c:axPos val="r"/>
        <c:majorGridlines>
          <c:spPr>
            <a:ln>
              <a:solidFill>
                <a:srgbClr val="969696"/>
              </a:solidFill>
              <a:prstDash val="lgDash"/>
            </a:ln>
          </c:spPr>
        </c:majorGridlines>
        <c:numFmt formatCode="#,##0.0" sourceLinked="0"/>
        <c:majorTickMark val="out"/>
        <c:minorTickMark val="none"/>
        <c:tickLblPos val="nextTo"/>
        <c:spPr>
          <a:ln>
            <a:solidFill>
              <a:srgbClr val="000000"/>
            </a:solidFill>
            <a:prstDash val="solid"/>
          </a:ln>
        </c:spPr>
        <c:txPr>
          <a:bodyPr/>
          <a:lstStyle/>
          <a:p>
            <a:pPr>
              <a:defRPr sz="1000" b="0"/>
            </a:pPr>
            <a:endParaRPr lang="es-VE"/>
          </a:p>
        </c:txPr>
        <c:crossAx val="83184256"/>
        <c:crosses val="max"/>
        <c:crossBetween val="between"/>
        <c:dispUnits>
          <c:builtInUnit val="thousands"/>
          <c:dispUnitsLbl/>
        </c:dispUnits>
      </c:valAx>
      <c:spPr>
        <a:noFill/>
        <a:ln w="25400">
          <a:noFill/>
        </a:ln>
      </c:spPr>
    </c:plotArea>
    <c:legend>
      <c:legendPos val="r"/>
      <c:layout>
        <c:manualLayout>
          <c:xMode val="edge"/>
          <c:yMode val="edge"/>
          <c:x val="0.82120137210571464"/>
          <c:y val="6.2992125984251982E-2"/>
          <c:w val="0.10456556482419896"/>
          <c:h val="0.14238514477028957"/>
        </c:manualLayout>
      </c:layout>
      <c:overlay val="0"/>
      <c:spPr>
        <a:solidFill>
          <a:srgbClr val="FFFFFF"/>
        </a:solidFill>
        <a:ln w="25400">
          <a:noFill/>
        </a:ln>
        <a:effectLst/>
      </c:spPr>
      <c:txPr>
        <a:bodyPr/>
        <a:lstStyle/>
        <a:p>
          <a:pPr>
            <a:defRPr sz="1000" b="0"/>
          </a:pPr>
          <a:endParaRPr lang="es-VE"/>
        </a:p>
      </c:txPr>
    </c:legend>
    <c:plotVisOnly val="1"/>
    <c:dispBlanksAs val="gap"/>
    <c:showDLblsOverMax val="0"/>
  </c:chart>
  <c:spPr>
    <a:noFill/>
    <a:ln w="25400">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99D44-AE7E-4301-AED4-74D60608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721</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Obuchi</dc:creator>
  <cp:keywords/>
  <dc:description/>
  <cp:lastModifiedBy>ODH-3</cp:lastModifiedBy>
  <cp:revision>2</cp:revision>
  <cp:lastPrinted>2019-09-20T14:40:00Z</cp:lastPrinted>
  <dcterms:created xsi:type="dcterms:W3CDTF">2020-03-13T18:56:00Z</dcterms:created>
  <dcterms:modified xsi:type="dcterms:W3CDTF">2020-03-13T18:56:00Z</dcterms:modified>
</cp:coreProperties>
</file>